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Mar>
          <w:left w:w="0" w:type="dxa"/>
          <w:right w:w="0" w:type="dxa"/>
        </w:tblCellMar>
        <w:tblLook w:val="04A0"/>
      </w:tblPr>
      <w:tblGrid>
        <w:gridCol w:w="9212"/>
      </w:tblGrid>
      <w:tr w:rsidR="008816D9" w:rsidRPr="008816D9" w:rsidTr="008816D9">
        <w:trPr>
          <w:jc w:val="center"/>
        </w:trPr>
        <w:tc>
          <w:tcPr>
            <w:tcW w:w="9212" w:type="dxa"/>
            <w:tcBorders>
              <w:top w:val="nil"/>
              <w:left w:val="nil"/>
              <w:bottom w:val="nil"/>
              <w:right w:val="nil"/>
            </w:tcBorders>
            <w:tcMar>
              <w:top w:w="0" w:type="dxa"/>
              <w:left w:w="108" w:type="dxa"/>
              <w:bottom w:w="0" w:type="dxa"/>
              <w:right w:w="108" w:type="dxa"/>
            </w:tcMar>
            <w:hideMark/>
          </w:tcPr>
          <w:p w:rsidR="008816D9" w:rsidRPr="008816D9" w:rsidRDefault="008816D9" w:rsidP="008816D9">
            <w:pPr>
              <w:spacing w:after="0" w:line="280" w:lineRule="atLeast"/>
              <w:jc w:val="center"/>
              <w:rPr>
                <w:rFonts w:ascii="Arial" w:eastAsia="Times New Roman" w:hAnsi="Arial" w:cs="Arial"/>
                <w:sz w:val="24"/>
                <w:szCs w:val="24"/>
              </w:rPr>
            </w:pPr>
            <w:r w:rsidRPr="008816D9">
              <w:rPr>
                <w:rFonts w:ascii="Times New Roman" w:eastAsia="Times New Roman" w:hAnsi="Times New Roman" w:cs="Times New Roman"/>
                <w:b/>
                <w:bCs/>
              </w:rPr>
              <w:t>Tebliğ</w:t>
            </w:r>
          </w:p>
          <w:p w:rsidR="008816D9" w:rsidRPr="008816D9" w:rsidRDefault="008816D9" w:rsidP="008816D9">
            <w:pPr>
              <w:spacing w:after="0" w:line="280" w:lineRule="atLeast"/>
              <w:ind w:firstLine="720"/>
              <w:rPr>
                <w:rFonts w:ascii="Arial" w:eastAsia="Times New Roman" w:hAnsi="Arial" w:cs="Arial"/>
                <w:sz w:val="24"/>
                <w:szCs w:val="24"/>
              </w:rPr>
            </w:pPr>
            <w:r w:rsidRPr="008816D9">
              <w:rPr>
                <w:rFonts w:ascii="Times New Roman" w:eastAsia="Times New Roman" w:hAnsi="Times New Roman" w:cs="Times New Roman"/>
                <w:sz w:val="20"/>
                <w:szCs w:val="20"/>
                <w:u w:val="single"/>
              </w:rPr>
              <w:t>Türkiye Muhasebe Standartları Kurulundan</w:t>
            </w:r>
            <w:r w:rsidRPr="008816D9">
              <w:rPr>
                <w:rFonts w:ascii="Times New Roman" w:eastAsia="Times New Roman" w:hAnsi="Times New Roman" w:cs="Times New Roman"/>
                <w:sz w:val="20"/>
                <w:szCs w:val="20"/>
              </w:rPr>
              <w:t>:</w:t>
            </w:r>
          </w:p>
          <w:p w:rsidR="008816D9" w:rsidRPr="008816D9" w:rsidRDefault="008816D9" w:rsidP="008816D9">
            <w:pPr>
              <w:spacing w:after="0" w:line="280" w:lineRule="atLeast"/>
              <w:jc w:val="center"/>
              <w:rPr>
                <w:rFonts w:ascii="Arial" w:eastAsia="Times New Roman" w:hAnsi="Arial" w:cs="Arial"/>
                <w:sz w:val="24"/>
                <w:szCs w:val="24"/>
              </w:rPr>
            </w:pPr>
            <w:r w:rsidRPr="008816D9">
              <w:rPr>
                <w:rFonts w:ascii="Times New Roman" w:eastAsia="Times New Roman" w:hAnsi="Times New Roman" w:cs="Times New Roman"/>
                <w:b/>
                <w:bCs/>
                <w:sz w:val="20"/>
                <w:szCs w:val="20"/>
              </w:rPr>
              <w:t>Maddi Duran Varlıklara İlişkin</w:t>
            </w:r>
          </w:p>
          <w:p w:rsidR="008816D9" w:rsidRPr="008816D9" w:rsidRDefault="008816D9" w:rsidP="008816D9">
            <w:pPr>
              <w:spacing w:after="0" w:line="280" w:lineRule="atLeast"/>
              <w:jc w:val="center"/>
              <w:rPr>
                <w:rFonts w:ascii="Arial" w:eastAsia="Times New Roman" w:hAnsi="Arial" w:cs="Arial"/>
                <w:sz w:val="24"/>
                <w:szCs w:val="24"/>
              </w:rPr>
            </w:pPr>
            <w:r w:rsidRPr="008816D9">
              <w:rPr>
                <w:rFonts w:ascii="Times New Roman" w:eastAsia="Times New Roman" w:hAnsi="Times New Roman" w:cs="Times New Roman"/>
                <w:b/>
                <w:bCs/>
                <w:sz w:val="20"/>
                <w:szCs w:val="20"/>
              </w:rPr>
              <w:t>Türkiye Muhasebe Standardı (TMS 16)</w:t>
            </w:r>
          </w:p>
          <w:p w:rsidR="008816D9" w:rsidRPr="008816D9" w:rsidRDefault="008816D9" w:rsidP="008816D9">
            <w:pPr>
              <w:spacing w:after="0" w:line="280" w:lineRule="atLeast"/>
              <w:jc w:val="center"/>
              <w:rPr>
                <w:rFonts w:ascii="Arial" w:eastAsia="Times New Roman" w:hAnsi="Arial" w:cs="Arial"/>
                <w:sz w:val="24"/>
                <w:szCs w:val="24"/>
              </w:rPr>
            </w:pPr>
            <w:r w:rsidRPr="008816D9">
              <w:rPr>
                <w:rFonts w:ascii="Times New Roman" w:eastAsia="Times New Roman" w:hAnsi="Times New Roman" w:cs="Times New Roman"/>
                <w:b/>
                <w:bCs/>
                <w:sz w:val="20"/>
                <w:szCs w:val="20"/>
              </w:rPr>
              <w:t> Hakkında Tebliğ</w:t>
            </w:r>
          </w:p>
          <w:p w:rsidR="008816D9" w:rsidRPr="008816D9" w:rsidRDefault="008816D9" w:rsidP="008816D9">
            <w:pPr>
              <w:spacing w:after="0" w:line="280" w:lineRule="atLeast"/>
              <w:jc w:val="center"/>
              <w:rPr>
                <w:rFonts w:ascii="Arial" w:eastAsia="Times New Roman" w:hAnsi="Arial" w:cs="Arial"/>
                <w:sz w:val="24"/>
                <w:szCs w:val="24"/>
              </w:rPr>
            </w:pPr>
            <w:r w:rsidRPr="008816D9">
              <w:rPr>
                <w:rFonts w:ascii="Times New Roman" w:eastAsia="Times New Roman" w:hAnsi="Times New Roman" w:cs="Times New Roman"/>
                <w:b/>
                <w:bCs/>
                <w:sz w:val="20"/>
                <w:szCs w:val="20"/>
              </w:rPr>
              <w:t>Sıra No: 15</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Amaç</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Madde 1-</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Bu Tebliğin amacı;</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maddi duran varlıklara ilişkin 16</w:t>
            </w:r>
            <w:r w:rsidRPr="008816D9">
              <w:rPr>
                <w:rFonts w:ascii="Times New Roman" w:eastAsia="Times New Roman" w:hAnsi="Times New Roman" w:cs="Times New Roman"/>
                <w:sz w:val="18"/>
              </w:rPr>
              <w:t> </w:t>
            </w:r>
            <w:proofErr w:type="spellStart"/>
            <w:r w:rsidRPr="008816D9">
              <w:rPr>
                <w:rFonts w:ascii="Times New Roman" w:eastAsia="Times New Roman" w:hAnsi="Times New Roman" w:cs="Times New Roman"/>
                <w:sz w:val="18"/>
              </w:rPr>
              <w:t>nolu</w:t>
            </w:r>
            <w:proofErr w:type="spellEnd"/>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Türkiye Muhasebe Standardının yürürlüğe konulmasıdır.</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sz w:val="18"/>
                <w:szCs w:val="18"/>
              </w:rPr>
              <w:t>Adı geçen Türkiye Muhasebe Standardı bu Tebliğ ekinde yer almıştır.</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Kapsam</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Madde 2-</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Maddi duran varlıklara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ilişkin Türkiye Muhasebe Standardının kapsamı ekli TMS 16 metninde yer almaktadır.</w:t>
            </w:r>
          </w:p>
          <w:p w:rsidR="008816D9" w:rsidRPr="008816D9" w:rsidRDefault="008816D9" w:rsidP="008816D9">
            <w:pPr>
              <w:spacing w:after="0" w:line="280" w:lineRule="atLeast"/>
              <w:rPr>
                <w:rFonts w:ascii="Arial" w:eastAsia="Times New Roman" w:hAnsi="Arial" w:cs="Arial"/>
                <w:color w:val="000000"/>
                <w:sz w:val="24"/>
                <w:szCs w:val="24"/>
              </w:rPr>
            </w:pPr>
            <w:r w:rsidRPr="008816D9">
              <w:rPr>
                <w:rFonts w:ascii="Times New Roman" w:eastAsia="Times New Roman" w:hAnsi="Times New Roman" w:cs="Times New Roman"/>
                <w:b/>
                <w:bCs/>
                <w:color w:val="000000"/>
                <w:sz w:val="18"/>
                <w:szCs w:val="18"/>
              </w:rPr>
              <w:t>               </w:t>
            </w:r>
            <w:r w:rsidRPr="008816D9">
              <w:rPr>
                <w:rFonts w:ascii="Times New Roman" w:eastAsia="Times New Roman" w:hAnsi="Times New Roman" w:cs="Times New Roman"/>
                <w:b/>
                <w:bCs/>
                <w:color w:val="000000"/>
                <w:sz w:val="18"/>
              </w:rPr>
              <w:t> </w:t>
            </w:r>
            <w:r w:rsidRPr="008816D9">
              <w:rPr>
                <w:rFonts w:ascii="Times New Roman" w:eastAsia="Times New Roman" w:hAnsi="Times New Roman" w:cs="Times New Roman"/>
                <w:b/>
                <w:bCs/>
                <w:color w:val="000000"/>
                <w:sz w:val="18"/>
                <w:szCs w:val="18"/>
              </w:rPr>
              <w:t>Hukuki Dayanak</w:t>
            </w:r>
          </w:p>
          <w:p w:rsidR="008816D9" w:rsidRPr="008816D9" w:rsidRDefault="008816D9" w:rsidP="008816D9">
            <w:pPr>
              <w:spacing w:after="0" w:line="280" w:lineRule="atLeast"/>
              <w:ind w:firstLine="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Madde 3-</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Bu Tebliğ, </w:t>
            </w:r>
            <w:proofErr w:type="gramStart"/>
            <w:r w:rsidRPr="008816D9">
              <w:rPr>
                <w:rFonts w:ascii="Times New Roman" w:eastAsia="Times New Roman" w:hAnsi="Times New Roman" w:cs="Times New Roman"/>
                <w:sz w:val="18"/>
                <w:szCs w:val="18"/>
              </w:rPr>
              <w:t>28/07/1981</w:t>
            </w:r>
            <w:proofErr w:type="gramEnd"/>
            <w:r w:rsidRPr="008816D9">
              <w:rPr>
                <w:rFonts w:ascii="Times New Roman" w:eastAsia="Times New Roman" w:hAnsi="Times New Roman" w:cs="Times New Roman"/>
                <w:sz w:val="18"/>
                <w:szCs w:val="18"/>
              </w:rPr>
              <w:t xml:space="preserve"> tarih ve 2499 sayılı Sermaye Piyasası Kanununun Ek-1 inci maddesi ile 24/02/2004 tarihli ve 2004/6924 sayılı Bakanlar Kurulu Kararı ile yürürlüğe giren Türkiye Muhasebe Standartları Kurulunun Çalışmalarına İlişkin Usul ve Esaslar Hakkında Yönetmeliğin 9 uncu maddesinin (b) bendine dayanılarak hazırlanmıştır.</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Tanımlar</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Madde 4-</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Bu Tebliğde geçen;</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TMSK ve Kurul: Türkiye Muhasebe Standartları Kurulunu,</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TMS: Türkiye Muhasebe Standartlarını,</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TFRS: Türkiye</w:t>
            </w:r>
            <w:r w:rsidRPr="008816D9">
              <w:rPr>
                <w:rFonts w:ascii="Times New Roman" w:eastAsia="Times New Roman" w:hAnsi="Times New Roman" w:cs="Times New Roman"/>
                <w:sz w:val="18"/>
              </w:rPr>
              <w:t> Finansal </w:t>
            </w:r>
            <w:r w:rsidRPr="008816D9">
              <w:rPr>
                <w:rFonts w:ascii="Times New Roman" w:eastAsia="Times New Roman" w:hAnsi="Times New Roman" w:cs="Times New Roman"/>
                <w:sz w:val="18"/>
                <w:szCs w:val="18"/>
              </w:rPr>
              <w:t>Raporlama Standartlarını,</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proofErr w:type="gramStart"/>
            <w:r w:rsidRPr="008816D9">
              <w:rPr>
                <w:rFonts w:ascii="Times New Roman" w:eastAsia="Times New Roman" w:hAnsi="Times New Roman" w:cs="Times New Roman"/>
                <w:sz w:val="18"/>
                <w:szCs w:val="18"/>
              </w:rPr>
              <w:t>ifade</w:t>
            </w:r>
            <w:proofErr w:type="gramEnd"/>
            <w:r w:rsidRPr="008816D9">
              <w:rPr>
                <w:rFonts w:ascii="Times New Roman" w:eastAsia="Times New Roman" w:hAnsi="Times New Roman" w:cs="Times New Roman"/>
                <w:sz w:val="18"/>
                <w:szCs w:val="18"/>
              </w:rPr>
              <w:t xml:space="preserve"> eder.</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Yürürlük</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Madde 5-</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Bu Tebliğ </w:t>
            </w:r>
            <w:proofErr w:type="gramStart"/>
            <w:r w:rsidRPr="008816D9">
              <w:rPr>
                <w:rFonts w:ascii="Times New Roman" w:eastAsia="Times New Roman" w:hAnsi="Times New Roman" w:cs="Times New Roman"/>
                <w:sz w:val="18"/>
                <w:szCs w:val="18"/>
              </w:rPr>
              <w:t>31/12/2005</w:t>
            </w:r>
            <w:proofErr w:type="gramEnd"/>
            <w:r w:rsidRPr="008816D9">
              <w:rPr>
                <w:rFonts w:ascii="Times New Roman" w:eastAsia="Times New Roman" w:hAnsi="Times New Roman" w:cs="Times New Roman"/>
                <w:sz w:val="18"/>
                <w:szCs w:val="18"/>
              </w:rPr>
              <w:t xml:space="preserve"> tarihinden sonra başlayan hesap dönemleri için geçerli olmak üzere</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yayımlandığı tarihte yürürlüğe girer.</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Yürütme</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Madde 6-</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Bu Tebliğ hükümlerini Türkiye Muhasebe Standartları Kurulu yürütür.</w:t>
            </w:r>
          </w:p>
          <w:p w:rsidR="008816D9" w:rsidRPr="008816D9" w:rsidRDefault="008816D9" w:rsidP="008816D9">
            <w:pPr>
              <w:spacing w:after="0" w:line="280" w:lineRule="atLeast"/>
              <w:ind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rPr>
                <w:rFonts w:ascii="Arial" w:eastAsia="Times New Roman" w:hAnsi="Arial" w:cs="Arial"/>
                <w:color w:val="000000"/>
                <w:sz w:val="24"/>
                <w:szCs w:val="24"/>
              </w:rPr>
            </w:pPr>
            <w:r w:rsidRPr="008816D9">
              <w:rPr>
                <w:rFonts w:ascii="Arial" w:eastAsia="Times New Roman" w:hAnsi="Arial" w:cs="Arial"/>
                <w:color w:val="000000"/>
                <w:sz w:val="18"/>
                <w:szCs w:val="18"/>
              </w:rPr>
              <w:t> </w:t>
            </w:r>
          </w:p>
          <w:p w:rsidR="008816D9" w:rsidRPr="008816D9" w:rsidRDefault="008816D9" w:rsidP="008816D9">
            <w:pPr>
              <w:spacing w:after="0" w:line="280" w:lineRule="atLeast"/>
              <w:ind w:right="4033"/>
              <w:jc w:val="both"/>
              <w:rPr>
                <w:rFonts w:ascii="Arial" w:eastAsia="Times New Roman" w:hAnsi="Arial" w:cs="Arial"/>
                <w:sz w:val="24"/>
                <w:szCs w:val="24"/>
              </w:rPr>
            </w:pPr>
            <w:r w:rsidRPr="008816D9">
              <w:rPr>
                <w:rFonts w:ascii="Times New Roman" w:eastAsia="Times New Roman" w:hAnsi="Times New Roman" w:cs="Times New Roman"/>
                <w:b/>
                <w:bCs/>
                <w:sz w:val="18"/>
                <w:szCs w:val="18"/>
              </w:rPr>
              <w:t>EK</w:t>
            </w:r>
          </w:p>
          <w:p w:rsidR="008816D9" w:rsidRPr="008816D9" w:rsidRDefault="008816D9" w:rsidP="008816D9">
            <w:pPr>
              <w:spacing w:after="0" w:line="280" w:lineRule="atLeast"/>
              <w:ind w:right="49"/>
              <w:jc w:val="center"/>
              <w:rPr>
                <w:rFonts w:ascii="Arial" w:eastAsia="Times New Roman" w:hAnsi="Arial" w:cs="Arial"/>
                <w:sz w:val="24"/>
                <w:szCs w:val="24"/>
              </w:rPr>
            </w:pPr>
            <w:r w:rsidRPr="008816D9">
              <w:rPr>
                <w:rFonts w:ascii="Times New Roman" w:eastAsia="Times New Roman" w:hAnsi="Times New Roman" w:cs="Times New Roman"/>
                <w:b/>
                <w:bCs/>
                <w:sz w:val="18"/>
                <w:szCs w:val="18"/>
              </w:rPr>
              <w:t>Türkiye Muhasebe Standardı</w:t>
            </w:r>
          </w:p>
          <w:p w:rsidR="008816D9" w:rsidRPr="008816D9" w:rsidRDefault="008816D9" w:rsidP="008816D9">
            <w:pPr>
              <w:spacing w:after="0" w:line="280" w:lineRule="atLeast"/>
              <w:ind w:right="49"/>
              <w:jc w:val="center"/>
              <w:rPr>
                <w:rFonts w:ascii="Arial" w:eastAsia="Times New Roman" w:hAnsi="Arial" w:cs="Arial"/>
                <w:sz w:val="24"/>
                <w:szCs w:val="24"/>
              </w:rPr>
            </w:pPr>
            <w:r w:rsidRPr="008816D9">
              <w:rPr>
                <w:rFonts w:ascii="Times New Roman" w:eastAsia="Times New Roman" w:hAnsi="Times New Roman" w:cs="Times New Roman"/>
                <w:b/>
                <w:bCs/>
                <w:sz w:val="18"/>
                <w:szCs w:val="18"/>
              </w:rPr>
              <w:t>(TMS 16)</w:t>
            </w:r>
          </w:p>
          <w:p w:rsidR="008816D9" w:rsidRPr="008816D9" w:rsidRDefault="008816D9" w:rsidP="008816D9">
            <w:pPr>
              <w:spacing w:after="0" w:line="280" w:lineRule="atLeast"/>
              <w:ind w:right="49"/>
              <w:jc w:val="center"/>
              <w:rPr>
                <w:rFonts w:ascii="Arial" w:eastAsia="Times New Roman" w:hAnsi="Arial" w:cs="Arial"/>
                <w:sz w:val="24"/>
                <w:szCs w:val="24"/>
              </w:rPr>
            </w:pPr>
            <w:r w:rsidRPr="008816D9">
              <w:rPr>
                <w:rFonts w:ascii="Times New Roman" w:eastAsia="Times New Roman" w:hAnsi="Times New Roman" w:cs="Times New Roman"/>
                <w:b/>
                <w:bCs/>
                <w:sz w:val="18"/>
                <w:szCs w:val="18"/>
              </w:rPr>
              <w:t>Maddi Duran Varlıklar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Amaç</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Bu Standardın amacı, finansal tablo kullanıcılarının işletmenin maddi duran varlıklardaki yatırımını ve bu yatırımdaki değişimleri belirleyebilmelerini sağlayan maddi duran varlıklarla ilgili muhasebe işlemlerini düzenlemektir. Maddi duran varlıkların muhasebeleştirilmesindeki temel konular; varlıkların muhasebeleştirilmesi, defter değerlerinin belirlenmesi ve bunlarla ilgili olarak finansal tablolara yansıtılması gereken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tutarları ile değer düşüklüğü zararlarıdır.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Kapsam</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2.</w:t>
            </w:r>
            <w:r w:rsidRPr="008816D9">
              <w:rPr>
                <w:rFonts w:ascii="Times New Roman" w:eastAsia="Times New Roman" w:hAnsi="Times New Roman" w:cs="Times New Roman"/>
                <w:b/>
                <w:bCs/>
                <w:sz w:val="18"/>
                <w:szCs w:val="18"/>
              </w:rPr>
              <w:t>            </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Bir başka standart farklı muhasebe işlemlerini gerektirmediği veya izin vermediği sürece,</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varlıkların muhasebeleştirilmesinde bu Standart hükümleri</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uygulanır.</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Bu Standart aşağıda belirtilen varlıkların muhasebeleştirilmesinde uygulanmaz:</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“TFRS 5 Satış Amaçlı Elde Tutulan Maddi Duran Varlıklar ve Durdurulan Faaliyetler” Standardı uyarınca satış amaçlı elde tutulan varlık olarak sınıflandırılmış olan maddi duran varlıklar;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Tarımsal faaliyetlerle ilgili canlı varlıklar (bkz. TMS 41</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Tarımsal Faaliyetler);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Madenlere ilişkin arama, hazırlık, çıkarma ve değerlendirme harcamalarının/varlıklarının </w:t>
            </w:r>
            <w:r w:rsidRPr="008816D9">
              <w:rPr>
                <w:rFonts w:ascii="Times New Roman" w:eastAsia="Times New Roman" w:hAnsi="Times New Roman" w:cs="Times New Roman"/>
                <w:sz w:val="18"/>
                <w:szCs w:val="18"/>
              </w:rPr>
              <w:lastRenderedPageBreak/>
              <w:t>muhasebeleştirilmesi ve ölçülmesi (bkz: “TFRS 6 Maden Kaynaklarının Araştırılması ve Değerlendirilmesi” Standardı); veya</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Petrol, doğal gaz ve benzer nitelikli yenilenebilir olmayan doğal kaynaklar gibi madenler üzerindeki haklar ve madeni kaynaklar;</w:t>
            </w:r>
          </w:p>
          <w:p w:rsidR="008816D9" w:rsidRPr="008816D9" w:rsidRDefault="008816D9" w:rsidP="008816D9">
            <w:pPr>
              <w:spacing w:after="0" w:line="280" w:lineRule="atLeast"/>
              <w:ind w:left="720" w:right="105"/>
              <w:jc w:val="both"/>
              <w:rPr>
                <w:rFonts w:ascii="Arial" w:eastAsia="Times New Roman" w:hAnsi="Arial" w:cs="Arial"/>
                <w:sz w:val="24"/>
                <w:szCs w:val="24"/>
              </w:rPr>
            </w:pPr>
            <w:r w:rsidRPr="008816D9">
              <w:rPr>
                <w:rFonts w:ascii="Times New Roman" w:eastAsia="Times New Roman" w:hAnsi="Times New Roman" w:cs="Times New Roman"/>
                <w:sz w:val="18"/>
                <w:szCs w:val="18"/>
              </w:rPr>
              <w:t>Ancak, bu Standart (b) - (d) arasında tanımlanan varlıkların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geliştirilmesi ya da korunmasında kullanılan maddi duran varlıklar için uygulanır.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Diğer Standartlar, bir maddi duran varlık kaleminin bu Standartta yazılandan farklı bir yöntem ile muhasebeleştirilmesini gerektirebilir. Örneğin, “TMS 17</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Kiralama İşlemleri” Standardı</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işletmenin kiralanan maddi duran varlık kalemlerinin muhasebeleştirilmesinin, risk ve kazanımların transferi kapsamında değerlendirilmesini gerektirir. Ancak bu durumlarda, bu varlıklara ilişkin,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dahil, uygulanacak diğer muhasebe işlemleri bu Standart ile düzenlenmiştir.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işletme, inşa edilmekte veya geliştirilmekte olan ve gelecekte yatırım amaçlı </w:t>
            </w:r>
            <w:proofErr w:type="spellStart"/>
            <w:r w:rsidRPr="008816D9">
              <w:rPr>
                <w:rFonts w:ascii="Times New Roman" w:eastAsia="Times New Roman" w:hAnsi="Times New Roman" w:cs="Times New Roman"/>
                <w:sz w:val="18"/>
                <w:szCs w:val="18"/>
              </w:rPr>
              <w:t>gayrımenkul</w:t>
            </w:r>
            <w:proofErr w:type="spellEnd"/>
            <w:r w:rsidRPr="008816D9">
              <w:rPr>
                <w:rFonts w:ascii="Times New Roman" w:eastAsia="Times New Roman" w:hAnsi="Times New Roman" w:cs="Times New Roman"/>
                <w:sz w:val="18"/>
                <w:szCs w:val="18"/>
              </w:rPr>
              <w:t xml:space="preserve"> olarak kullanılacak olmakla beraber, “TMS 40 Yatırım Amaçlı </w:t>
            </w:r>
            <w:proofErr w:type="spellStart"/>
            <w:r w:rsidRPr="008816D9">
              <w:rPr>
                <w:rFonts w:ascii="Times New Roman" w:eastAsia="Times New Roman" w:hAnsi="Times New Roman" w:cs="Times New Roman"/>
                <w:sz w:val="18"/>
                <w:szCs w:val="18"/>
              </w:rPr>
              <w:t>Gayrımenkuller</w:t>
            </w:r>
            <w:proofErr w:type="spellEnd"/>
            <w:r w:rsidRPr="008816D9">
              <w:rPr>
                <w:rFonts w:ascii="Times New Roman" w:eastAsia="Times New Roman" w:hAnsi="Times New Roman" w:cs="Times New Roman"/>
                <w:sz w:val="18"/>
                <w:szCs w:val="18"/>
              </w:rPr>
              <w:t xml:space="preserve">” Standardında belirtilen ‘yatırım amaçlı </w:t>
            </w:r>
            <w:proofErr w:type="spellStart"/>
            <w:r w:rsidRPr="008816D9">
              <w:rPr>
                <w:rFonts w:ascii="Times New Roman" w:eastAsia="Times New Roman" w:hAnsi="Times New Roman" w:cs="Times New Roman"/>
                <w:sz w:val="18"/>
                <w:szCs w:val="18"/>
              </w:rPr>
              <w:t>gayrımenkul</w:t>
            </w:r>
            <w:proofErr w:type="spellEnd"/>
            <w:r w:rsidRPr="008816D9">
              <w:rPr>
                <w:rFonts w:ascii="Times New Roman" w:eastAsia="Times New Roman" w:hAnsi="Times New Roman" w:cs="Times New Roman"/>
                <w:sz w:val="18"/>
                <w:szCs w:val="18"/>
              </w:rPr>
              <w:t xml:space="preserve">’ tanımının koşullarını sağlamayan gayrimenkuller için bu Standart hükümlerini uygular. İnşaat veya geliştirme tamamlandığında gayrimenkul, yatırım amaçlı </w:t>
            </w:r>
            <w:proofErr w:type="spellStart"/>
            <w:r w:rsidRPr="008816D9">
              <w:rPr>
                <w:rFonts w:ascii="Times New Roman" w:eastAsia="Times New Roman" w:hAnsi="Times New Roman" w:cs="Times New Roman"/>
                <w:sz w:val="18"/>
                <w:szCs w:val="18"/>
              </w:rPr>
              <w:t>gayrımenkul</w:t>
            </w:r>
            <w:proofErr w:type="spellEnd"/>
            <w:r w:rsidRPr="008816D9">
              <w:rPr>
                <w:rFonts w:ascii="Times New Roman" w:eastAsia="Times New Roman" w:hAnsi="Times New Roman" w:cs="Times New Roman"/>
                <w:sz w:val="18"/>
                <w:szCs w:val="18"/>
              </w:rPr>
              <w:t xml:space="preserve"> olur ve işletmenin TMS 40 hükümlerini uygulaması gerekir. Yatırım amaçlı </w:t>
            </w:r>
            <w:proofErr w:type="spellStart"/>
            <w:r w:rsidRPr="008816D9">
              <w:rPr>
                <w:rFonts w:ascii="Times New Roman" w:eastAsia="Times New Roman" w:hAnsi="Times New Roman" w:cs="Times New Roman"/>
                <w:sz w:val="18"/>
                <w:szCs w:val="18"/>
              </w:rPr>
              <w:t>gayrımenkul</w:t>
            </w:r>
            <w:proofErr w:type="spellEnd"/>
            <w:r w:rsidRPr="008816D9">
              <w:rPr>
                <w:rFonts w:ascii="Times New Roman" w:eastAsia="Times New Roman" w:hAnsi="Times New Roman" w:cs="Times New Roman"/>
                <w:sz w:val="18"/>
                <w:szCs w:val="18"/>
              </w:rPr>
              <w:t xml:space="preserve"> olarak gelecekte de kullanılmak amacıyla tekrar geliştirilen yatırım amaçlı </w:t>
            </w:r>
            <w:proofErr w:type="spellStart"/>
            <w:r w:rsidRPr="008816D9">
              <w:rPr>
                <w:rFonts w:ascii="Times New Roman" w:eastAsia="Times New Roman" w:hAnsi="Times New Roman" w:cs="Times New Roman"/>
                <w:sz w:val="18"/>
                <w:szCs w:val="18"/>
              </w:rPr>
              <w:t>gayrımenkuller</w:t>
            </w:r>
            <w:proofErr w:type="spellEnd"/>
            <w:r w:rsidRPr="008816D9">
              <w:rPr>
                <w:rFonts w:ascii="Times New Roman" w:eastAsia="Times New Roman" w:hAnsi="Times New Roman" w:cs="Times New Roman"/>
                <w:sz w:val="18"/>
                <w:szCs w:val="18"/>
              </w:rPr>
              <w:t xml:space="preserve"> TMS 40’a tabidir. TMS 40’a uygun olarak yatırım amaçlı </w:t>
            </w:r>
            <w:proofErr w:type="spellStart"/>
            <w:r w:rsidRPr="008816D9">
              <w:rPr>
                <w:rFonts w:ascii="Times New Roman" w:eastAsia="Times New Roman" w:hAnsi="Times New Roman" w:cs="Times New Roman"/>
                <w:sz w:val="18"/>
                <w:szCs w:val="18"/>
              </w:rPr>
              <w:t>gayrımenkul</w:t>
            </w:r>
            <w:proofErr w:type="spellEnd"/>
            <w:r w:rsidRPr="008816D9">
              <w:rPr>
                <w:rFonts w:ascii="Times New Roman" w:eastAsia="Times New Roman" w:hAnsi="Times New Roman" w:cs="Times New Roman"/>
                <w:sz w:val="18"/>
                <w:szCs w:val="18"/>
              </w:rPr>
              <w:t xml:space="preserve"> için Maliyet Modeli kullanan bir işletme, bu Standartta yer alan Maliyet Modelini uygulamak zorundadır.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Tanımlar</w:t>
            </w:r>
          </w:p>
          <w:p w:rsidR="008816D9" w:rsidRPr="008816D9" w:rsidRDefault="008816D9" w:rsidP="008816D9">
            <w:pPr>
              <w:spacing w:after="0" w:line="280" w:lineRule="atLeast"/>
              <w:ind w:left="1080" w:hanging="720"/>
              <w:jc w:val="both"/>
              <w:rPr>
                <w:rFonts w:ascii="Arial" w:eastAsia="Times New Roman" w:hAnsi="Arial" w:cs="Arial"/>
                <w:sz w:val="24"/>
                <w:szCs w:val="24"/>
              </w:rPr>
            </w:pPr>
            <w:r w:rsidRPr="008816D9">
              <w:rPr>
                <w:rFonts w:ascii="Times New Roman" w:eastAsia="Times New Roman" w:hAnsi="Times New Roman" w:cs="Times New Roman"/>
                <w:b/>
                <w:bCs/>
                <w:i/>
                <w:iCs/>
                <w:sz w:val="18"/>
                <w:szCs w:val="18"/>
              </w:rPr>
              <w:t>6.</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Bu Standartta geçen terimlerin anlamları aşağıdaki gibidir: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Defter değeri:</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Bir varlığın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ve</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birikmiş değer düşüklüğü zararları indirildikten sonra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finansal tablolara yansıtıldığı tutarıdır.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Maliyet:</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elde edilmesinde veya inşaatında ödenen nakit veya nakit benzerlerini veya verilen diğer bedellerin gerçeğe uygun değerini veya belli durumlarda, (diğer TFRS‘</w:t>
            </w:r>
            <w:proofErr w:type="spellStart"/>
            <w:r w:rsidRPr="008816D9">
              <w:rPr>
                <w:rFonts w:ascii="Times New Roman" w:eastAsia="Times New Roman" w:hAnsi="Times New Roman" w:cs="Times New Roman"/>
                <w:sz w:val="18"/>
                <w:szCs w:val="18"/>
              </w:rPr>
              <w:t>lerin</w:t>
            </w:r>
            <w:proofErr w:type="spellEnd"/>
            <w:r w:rsidRPr="008816D9">
              <w:rPr>
                <w:rFonts w:ascii="Times New Roman" w:eastAsia="Times New Roman" w:hAnsi="Times New Roman" w:cs="Times New Roman"/>
                <w:sz w:val="18"/>
                <w:szCs w:val="18"/>
              </w:rPr>
              <w:t xml:space="preserve"> özel hükümleri uyarınca) ilk muhasebeleştirme sırasında ilgili varlığa atfedilen bedeli ifade eder. (örnek TFRS 2 Hisse Bazlı Ödemeler)</w:t>
            </w:r>
          </w:p>
          <w:p w:rsidR="008816D9" w:rsidRPr="008816D9" w:rsidRDefault="008816D9" w:rsidP="008816D9">
            <w:pPr>
              <w:spacing w:after="0" w:line="280" w:lineRule="atLeast"/>
              <w:ind w:left="720" w:right="405"/>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Amortismana tabi tutar: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maliyetinden veya maliyet yerine geçen diğer tutarlardan kalıntı değerin düşülmesiyle bulunan tutarı ifade eder.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Amortisman: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varlığın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tutarının, yararlı ömür süresince sistematik olarak dağıtılmasını ifade eder.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 xml:space="preserve">İşletmeye özgü </w:t>
            </w:r>
            <w:proofErr w:type="gramStart"/>
            <w:r w:rsidRPr="008816D9">
              <w:rPr>
                <w:rFonts w:ascii="Times New Roman" w:eastAsia="Times New Roman" w:hAnsi="Times New Roman" w:cs="Times New Roman"/>
                <w:b/>
                <w:bCs/>
                <w:sz w:val="18"/>
                <w:szCs w:val="18"/>
              </w:rPr>
              <w:t>değer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w:t>
            </w:r>
            <w:proofErr w:type="gramEnd"/>
            <w:r w:rsidRPr="008816D9">
              <w:rPr>
                <w:rFonts w:ascii="Times New Roman" w:eastAsia="Times New Roman" w:hAnsi="Times New Roman" w:cs="Times New Roman"/>
                <w:sz w:val="18"/>
                <w:szCs w:val="18"/>
              </w:rPr>
              <w:t xml:space="preserve"> işletmenin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devamlı kullanımından ve yararlı ömrünün sonunda elden çıkarıldığında elde edilmesi beklenen veya bir yükümlülüğün karşılanmasında oluşması beklenen nakit akışlarının bugünkü değerini ifade eder</w:t>
            </w:r>
          </w:p>
          <w:p w:rsidR="008816D9" w:rsidRPr="008816D9" w:rsidRDefault="008816D9" w:rsidP="008816D9">
            <w:pPr>
              <w:spacing w:after="0" w:line="280" w:lineRule="atLeast"/>
              <w:ind w:left="720" w:right="49"/>
              <w:jc w:val="both"/>
              <w:rPr>
                <w:rFonts w:ascii="Arial" w:eastAsia="Times New Roman" w:hAnsi="Arial" w:cs="Arial"/>
                <w:sz w:val="24"/>
                <w:szCs w:val="24"/>
              </w:rPr>
            </w:pPr>
            <w:r w:rsidRPr="008816D9">
              <w:rPr>
                <w:rFonts w:ascii="Times New Roman" w:eastAsia="Times New Roman" w:hAnsi="Times New Roman" w:cs="Times New Roman"/>
                <w:b/>
                <w:bCs/>
                <w:sz w:val="18"/>
                <w:szCs w:val="18"/>
              </w:rPr>
              <w:t>Gerçeğe uygun değer:</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Karşılıklı pazarlık ortamında, bilgili ve istekli gruplar arasında bir varlığın el değiştirmesi</w:t>
            </w:r>
            <w:r w:rsidRPr="008816D9">
              <w:rPr>
                <w:rFonts w:ascii="Times New Roman" w:eastAsia="Times New Roman" w:hAnsi="Times New Roman" w:cs="Times New Roman"/>
                <w:color w:val="000000"/>
                <w:sz w:val="18"/>
              </w:rPr>
              <w:t> ya </w:t>
            </w:r>
            <w:r w:rsidRPr="008816D9">
              <w:rPr>
                <w:rFonts w:ascii="Times New Roman" w:eastAsia="Times New Roman" w:hAnsi="Times New Roman" w:cs="Times New Roman"/>
                <w:color w:val="000000"/>
                <w:sz w:val="18"/>
                <w:szCs w:val="18"/>
              </w:rPr>
              <w:t>da bir borcun ödenmesi durumunda ortaya çıkması gereken tutardır.</w:t>
            </w:r>
          </w:p>
          <w:p w:rsidR="008816D9" w:rsidRPr="008816D9" w:rsidRDefault="008816D9" w:rsidP="008816D9">
            <w:pPr>
              <w:spacing w:after="0" w:line="280" w:lineRule="atLeast"/>
              <w:ind w:left="720" w:right="355"/>
              <w:jc w:val="both"/>
              <w:rPr>
                <w:rFonts w:ascii="Arial" w:eastAsia="Times New Roman" w:hAnsi="Arial" w:cs="Arial"/>
                <w:sz w:val="24"/>
                <w:szCs w:val="24"/>
              </w:rPr>
            </w:pPr>
            <w:r w:rsidRPr="008816D9">
              <w:rPr>
                <w:rFonts w:ascii="Times New Roman" w:eastAsia="Times New Roman" w:hAnsi="Times New Roman" w:cs="Times New Roman"/>
                <w:b/>
                <w:bCs/>
                <w:sz w:val="18"/>
                <w:szCs w:val="18"/>
              </w:rPr>
              <w:t xml:space="preserve">Değer düşüklüğü </w:t>
            </w:r>
            <w:proofErr w:type="gramStart"/>
            <w:r w:rsidRPr="008816D9">
              <w:rPr>
                <w:rFonts w:ascii="Times New Roman" w:eastAsia="Times New Roman" w:hAnsi="Times New Roman" w:cs="Times New Roman"/>
                <w:b/>
                <w:bCs/>
                <w:sz w:val="18"/>
                <w:szCs w:val="18"/>
              </w:rPr>
              <w:t>zararı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w:t>
            </w:r>
            <w:proofErr w:type="gramEnd"/>
            <w:r w:rsidRPr="008816D9">
              <w:rPr>
                <w:rFonts w:ascii="Times New Roman" w:eastAsia="Times New Roman" w:hAnsi="Times New Roman" w:cs="Times New Roman"/>
                <w:sz w:val="18"/>
                <w:szCs w:val="18"/>
              </w:rPr>
              <w:t xml:space="preserve"> varlığın defter değerinin geri kazanabilir tutarını aşan kısmını ifade eder.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Maddi duran varlıklar: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Mal veya hizmet üretimi veya arzında kullanılmak, başkalarına kiraya verilmek veya idari amaçlar çerçevesinde kullanılmak üzere elde </w:t>
            </w:r>
            <w:proofErr w:type="gramStart"/>
            <w:r w:rsidRPr="008816D9">
              <w:rPr>
                <w:rFonts w:ascii="Times New Roman" w:eastAsia="Times New Roman" w:hAnsi="Times New Roman" w:cs="Times New Roman"/>
                <w:sz w:val="18"/>
                <w:szCs w:val="18"/>
              </w:rPr>
              <w:t>tutulan;</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Bir dönemden daha fazla kullanımı öngörülen,</w:t>
            </w:r>
          </w:p>
          <w:p w:rsidR="008816D9" w:rsidRPr="008816D9" w:rsidRDefault="008816D9" w:rsidP="008816D9">
            <w:pPr>
              <w:spacing w:after="0" w:line="280" w:lineRule="atLeast"/>
              <w:ind w:left="720"/>
              <w:jc w:val="both"/>
              <w:rPr>
                <w:rFonts w:ascii="Arial" w:eastAsia="Times New Roman" w:hAnsi="Arial" w:cs="Arial"/>
                <w:color w:val="000000"/>
                <w:sz w:val="24"/>
                <w:szCs w:val="24"/>
              </w:rPr>
            </w:pPr>
            <w:proofErr w:type="gramStart"/>
            <w:r w:rsidRPr="008816D9">
              <w:rPr>
                <w:rFonts w:ascii="Times New Roman" w:eastAsia="Times New Roman" w:hAnsi="Times New Roman" w:cs="Times New Roman"/>
                <w:sz w:val="18"/>
                <w:szCs w:val="18"/>
              </w:rPr>
              <w:t>fiziki</w:t>
            </w:r>
            <w:proofErr w:type="gramEnd"/>
            <w:r w:rsidRPr="008816D9">
              <w:rPr>
                <w:rFonts w:ascii="Times New Roman" w:eastAsia="Times New Roman" w:hAnsi="Times New Roman" w:cs="Times New Roman"/>
                <w:sz w:val="18"/>
                <w:szCs w:val="18"/>
              </w:rPr>
              <w:t xml:space="preserve"> kalemlerdir.</w:t>
            </w:r>
          </w:p>
          <w:p w:rsidR="008816D9" w:rsidRPr="008816D9" w:rsidRDefault="008816D9" w:rsidP="008816D9">
            <w:pPr>
              <w:spacing w:after="0" w:line="280" w:lineRule="atLeast"/>
              <w:ind w:left="720" w:right="218"/>
              <w:jc w:val="both"/>
              <w:rPr>
                <w:rFonts w:ascii="Arial" w:eastAsia="Times New Roman" w:hAnsi="Arial" w:cs="Arial"/>
                <w:sz w:val="24"/>
                <w:szCs w:val="24"/>
              </w:rPr>
            </w:pPr>
            <w:r w:rsidRPr="008816D9">
              <w:rPr>
                <w:rFonts w:ascii="Times New Roman" w:eastAsia="Times New Roman" w:hAnsi="Times New Roman" w:cs="Times New Roman"/>
                <w:b/>
                <w:bCs/>
                <w:sz w:val="18"/>
                <w:szCs w:val="18"/>
              </w:rPr>
              <w:t>Geri kazanılabilir tutar: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net satış fiyatı ve kullanım değerinden büyük olanıdır.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Bir varlığın kalıntı değeri:</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Bir varlık tahmin edilen yararlı ömrünün sonundaki durum ve yaşına ulaştığında elden çıkarılması sonucu elde edilmesi beklenen tutardan, elden çıkarmanın tahmini maliyetleri düşülerek ulaşılan tahmini tutardır.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Yararlı ömür: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işletme tarafından kullanılabilmesi</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 beklenen </w:t>
            </w:r>
            <w:proofErr w:type="gramStart"/>
            <w:r w:rsidRPr="008816D9">
              <w:rPr>
                <w:rFonts w:ascii="Times New Roman" w:eastAsia="Times New Roman" w:hAnsi="Times New Roman" w:cs="Times New Roman"/>
                <w:sz w:val="18"/>
                <w:szCs w:val="18"/>
              </w:rPr>
              <w:t>süreyi;</w:t>
            </w:r>
            <w:proofErr w:type="gramEnd"/>
            <w:r w:rsidRPr="008816D9">
              <w:rPr>
                <w:rFonts w:ascii="Times New Roman" w:eastAsia="Times New Roman" w:hAnsi="Times New Roman" w:cs="Times New Roman"/>
                <w:sz w:val="18"/>
                <w:szCs w:val="18"/>
              </w:rPr>
              <w:t xml:space="preserve"> veya</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İşletme tarafından ilgili varlıktan elde edilmesi beklenen üretim sayısı veya benzeri üretim birimini ifade eder.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Muhasebeleştirme</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maliyeti, sadece aşağıdaki koşulların oluşması durumunda varlık olarak finansal </w:t>
            </w:r>
            <w:r w:rsidRPr="008816D9">
              <w:rPr>
                <w:rFonts w:ascii="Times New Roman" w:eastAsia="Times New Roman" w:hAnsi="Times New Roman" w:cs="Times New Roman"/>
                <w:sz w:val="18"/>
                <w:szCs w:val="18"/>
              </w:rPr>
              <w:lastRenderedPageBreak/>
              <w:t>tablolara yansıtılır: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Bu kalemle ilgili gelecekteki ekonomik yararların işletmeye aktarılmasının muhtemel </w:t>
            </w:r>
            <w:proofErr w:type="gramStart"/>
            <w:r w:rsidRPr="008816D9">
              <w:rPr>
                <w:rFonts w:ascii="Times New Roman" w:eastAsia="Times New Roman" w:hAnsi="Times New Roman" w:cs="Times New Roman"/>
                <w:sz w:val="18"/>
                <w:szCs w:val="18"/>
              </w:rPr>
              <w:t>olması;</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İlgili kalemin maliyetinin güvenilir bir şekilde ölçülebilmesi.</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Yedek parça ve bakım malzemeleri genel olarak stoklarda izlenir ve kullanıldıklarında gelir tablosuna yansıtılır. Ancak, bir işletmenin bir dönemden fazla kullanmayı beklediği önemli yedek parça ve yedek malzemeleri maddi duran </w:t>
            </w:r>
            <w:proofErr w:type="spellStart"/>
            <w:r w:rsidRPr="008816D9">
              <w:rPr>
                <w:rFonts w:ascii="Times New Roman" w:eastAsia="Times New Roman" w:hAnsi="Times New Roman" w:cs="Times New Roman"/>
                <w:sz w:val="18"/>
                <w:szCs w:val="18"/>
              </w:rPr>
              <w:t>varlıkolarak</w:t>
            </w:r>
            <w:proofErr w:type="spellEnd"/>
            <w:r w:rsidRPr="008816D9">
              <w:rPr>
                <w:rFonts w:ascii="Times New Roman" w:eastAsia="Times New Roman" w:hAnsi="Times New Roman" w:cs="Times New Roman"/>
                <w:sz w:val="18"/>
                <w:szCs w:val="18"/>
              </w:rPr>
              <w:t xml:space="preserve"> değerlendirilir. Aynı şekilde, eğer yedek parça ve bakım malzemeleri sadece bir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 kalemiyle ilişkili olarak kullanılabiliniyorsa, maddi duran varlık</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olarak dikkate alınırlar.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Bu Standart muhasebeleştirmede, nelerin maddi duran varlık kalemini oluşturduğu gibi, bir ölçü birimi öngörmemiştir. Muhasebeleştirme ilkelerinin bir işletmeye özgü koşullara uygulanmasında muhakeme yapılması gerekir. Kalıplar, araç ve gereçler gibi tek başına önemsiz kalemlerin toplanarak, muhasebeleştirilme ilkelerinin toplam değere uygulanması uygun olabilir.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10.          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işletme bu ilke çerçevesinde, maddi duran varlıklarla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ilgili bütün maliyetleri oluştuğu tarihteki değerleriyle muhasebeleştirir. Bu maliyetler, bir maddi duran varlık kaleminin ilk elde etme veya inşa edilmesi aşamasında oluşan ve sonradan; ekleme, kısmi yenileme ve bakım için katlanılan maliyetleri içerir.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Başlangıç maliyetleri</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11.          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 kalemleri güvenlik</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veya çevresel nedenlerle edinilebilir. Bu maddi duran varlıkların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iktisabı, </w:t>
            </w:r>
            <w:proofErr w:type="spellStart"/>
            <w:r w:rsidRPr="008816D9">
              <w:rPr>
                <w:rFonts w:ascii="Times New Roman" w:eastAsia="Times New Roman" w:hAnsi="Times New Roman" w:cs="Times New Roman"/>
                <w:sz w:val="18"/>
                <w:szCs w:val="18"/>
              </w:rPr>
              <w:t>varolan</w:t>
            </w:r>
            <w:proofErr w:type="spellEnd"/>
            <w:r w:rsidRPr="008816D9">
              <w:rPr>
                <w:rFonts w:ascii="Times New Roman" w:eastAsia="Times New Roman" w:hAnsi="Times New Roman" w:cs="Times New Roman"/>
                <w:sz w:val="18"/>
                <w:szCs w:val="18"/>
              </w:rPr>
              <w:t xml:space="preserve"> herhangi bir maddi duran varlık kaleminden elde edilmesi beklenen gelecekteki ekonomik yararları doğrudan artırmasa da, bir işletmenin diğer varlıklarından gelecekte ekonomik yarar elde etmesi için gerekli olabilir. </w:t>
            </w:r>
            <w:proofErr w:type="gramStart"/>
            <w:r w:rsidRPr="008816D9">
              <w:rPr>
                <w:rFonts w:ascii="Times New Roman" w:eastAsia="Times New Roman" w:hAnsi="Times New Roman" w:cs="Times New Roman"/>
                <w:sz w:val="18"/>
                <w:szCs w:val="18"/>
              </w:rPr>
              <w:t>Bu maddi duran varlık kalemlerinin elde edilmeleri sonucu, ilişkili varlıkların işletmeye gelecekte sağlayacakları ekonomik yararın, bu kalemlerin elde edilmemiş olması durumunda ilişkili varlıkların işletmeye gelecekte sağlayacakları ekonomik yarardan fazla olması nedeniyle bu kalemler maddi duran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varlık olarak muhasebeleştirilir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Örneğin bir kimyasal madde üreticisi, çevre düzenlemelerine uymak için tehlikeli kimyasal maddelerin üretimi ve depolanması için yeni kimyasal maddelerin kullanım süreçleri tesis edebilir. </w:t>
            </w:r>
            <w:proofErr w:type="gramEnd"/>
            <w:r w:rsidRPr="008816D9">
              <w:rPr>
                <w:rFonts w:ascii="Times New Roman" w:eastAsia="Times New Roman" w:hAnsi="Times New Roman" w:cs="Times New Roman"/>
                <w:sz w:val="18"/>
                <w:szCs w:val="18"/>
              </w:rPr>
              <w:t>İşletme ilgili tesis düzenlemeleri olmaksızın kimyasal maddeleri üretip satamayacağından, bunlar varlık olarak muhasebeleştirilir. Ancak, “TMS 36</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Varlıklarda Değer Düşüklüğü” </w:t>
            </w:r>
            <w:proofErr w:type="spellStart"/>
            <w:r w:rsidRPr="008816D9">
              <w:rPr>
                <w:rFonts w:ascii="Times New Roman" w:eastAsia="Times New Roman" w:hAnsi="Times New Roman" w:cs="Times New Roman"/>
                <w:sz w:val="18"/>
                <w:szCs w:val="18"/>
              </w:rPr>
              <w:t>Standardınagöre</w:t>
            </w:r>
            <w:proofErr w:type="spellEnd"/>
            <w:r w:rsidRPr="008816D9">
              <w:rPr>
                <w:rFonts w:ascii="Times New Roman" w:eastAsia="Times New Roman" w:hAnsi="Times New Roman" w:cs="Times New Roman"/>
                <w:sz w:val="18"/>
                <w:szCs w:val="18"/>
              </w:rPr>
              <w:t xml:space="preserve"> </w:t>
            </w:r>
            <w:proofErr w:type="spellStart"/>
            <w:r w:rsidRPr="008816D9">
              <w:rPr>
                <w:rFonts w:ascii="Times New Roman" w:eastAsia="Times New Roman" w:hAnsi="Times New Roman" w:cs="Times New Roman"/>
                <w:sz w:val="18"/>
                <w:szCs w:val="18"/>
              </w:rPr>
              <w:t>sözkonusu</w:t>
            </w:r>
            <w:proofErr w:type="spellEnd"/>
            <w:r w:rsidRPr="008816D9">
              <w:rPr>
                <w:rFonts w:ascii="Times New Roman" w:eastAsia="Times New Roman" w:hAnsi="Times New Roman" w:cs="Times New Roman"/>
                <w:sz w:val="18"/>
                <w:szCs w:val="18"/>
              </w:rPr>
              <w:t xml:space="preserve"> varlığın ve ilişkili varlıkların defter değeri, değer düşüklüğü açısından gözden geçirilir.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Sonraki maliyetler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12.          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Paragraf 7’de belirtilen muhasebeleştirme ilkeleri kapsamında, bir işletme maddi duran varlık kalemlerinin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günlük bakım maliyetlerini aktifleştiremez. Aksine, bu maliyetleri oluştukları tarihte gelir tablosu ile ilişkilendirir. Günlük bakım maliyetleri esas olarak, işçilik, sarf malzemeleri ve küçük parça maliyetlerini içerir. Bu harcamaların amacı genel </w:t>
            </w:r>
            <w:proofErr w:type="spellStart"/>
            <w:r w:rsidRPr="008816D9">
              <w:rPr>
                <w:rFonts w:ascii="Times New Roman" w:eastAsia="Times New Roman" w:hAnsi="Times New Roman" w:cs="Times New Roman"/>
                <w:sz w:val="18"/>
                <w:szCs w:val="18"/>
              </w:rPr>
              <w:t>olarakmaddi</w:t>
            </w:r>
            <w:proofErr w:type="spellEnd"/>
            <w:r w:rsidRPr="008816D9">
              <w:rPr>
                <w:rFonts w:ascii="Times New Roman" w:eastAsia="Times New Roman" w:hAnsi="Times New Roman" w:cs="Times New Roman"/>
                <w:sz w:val="18"/>
                <w:szCs w:val="18"/>
              </w:rPr>
              <w:t xml:space="preserve"> duran varlık</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kaleminin ‘tamir ve bakım’ı olarak tanımlanır.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Bazı</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maddi duran varlık kalemlerinin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parçalarının düzenli aralıklarla yenilenmesi gerekebilir. Örneğin, bir fırının belirli bir saat kullanım sonrasında yeniden astarlanması gerekebilir veya uçak iç döşemeleri ve mutfağının uçağın yararlı ömrü süresince birkaç defa değiştirilmesi söz konusu olabilir.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kalemleri aynı zamanda, bir binanın iç duvarlarının değiştirilmesi gibi daha az sıklıkta gerçekleşen yenilemeler veya bir defaya mahsus yenilemeler için elde edilebilir. Paragraf 7’de belirtilen muhasebeleştirilme ilkeleri kapsamında bir işletme, muhasebeleştirme kriterlerinin sağlanması durumunda,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yenileme kapsamındaki bir parçanın maliyetini oluştuğu zaman ilgili maddi duran varlık kaleminin defter değerine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ederek muhasebeleştirir. Yenilenen parçaların defter değeri, bu Standardın bilanço dışı bırakmaya ilişkin hükümleri kapsamında bilanço dışı bırakılır. (bkz. 67-72 </w:t>
            </w:r>
            <w:proofErr w:type="spellStart"/>
            <w:r w:rsidRPr="008816D9">
              <w:rPr>
                <w:rFonts w:ascii="Times New Roman" w:eastAsia="Times New Roman" w:hAnsi="Times New Roman" w:cs="Times New Roman"/>
                <w:sz w:val="18"/>
                <w:szCs w:val="18"/>
              </w:rPr>
              <w:t>no’lu</w:t>
            </w:r>
            <w:proofErr w:type="spellEnd"/>
            <w:r w:rsidRPr="008816D9">
              <w:rPr>
                <w:rFonts w:ascii="Times New Roman" w:eastAsia="Times New Roman" w:hAnsi="Times New Roman" w:cs="Times New Roman"/>
                <w:sz w:val="18"/>
                <w:szCs w:val="18"/>
              </w:rPr>
              <w:t xml:space="preserve"> paragraflar).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 kaleminin kullanımının devamı için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(örnek olarak bir uçak), parçaların yenilenmiş olup olmadığına bakılmaksızın, düzenli arıza kontrolleri yapılması gerekebilir. Muhasebeleştirilme kriterlerinin sağlanması durumunda, yapılan her büyük çaplı kontrolün maliyeti yenileme olarak maddi duran varlık</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kalemlerinin defter değerine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edilerek muhasebeleştirilir. Bir önceki kontrolden kalan (fiziki parçalardan ayrıştırılabilen) herhangi bir maliyetin defter değeri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bilançodan çıkartılır. Bu, bir önceki kontrolün maliyetinin, kalemin iktisap veya inşa ediliş işlemi sırasında var olup olmadığına bakılmaksızın gerçekleşir. Gerekli olduğu takdirde, gelecekteki benzer bir kontrolün tahmin edilen maliyeti, kalemin iktisap veya inşa edildiğinde var olan kontrol unsurunun bir göstergesi olarak kullanılabilinir.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Muhasebeleştirmede ölçüm</w:t>
            </w:r>
          </w:p>
          <w:p w:rsidR="008816D9" w:rsidRPr="008816D9" w:rsidRDefault="008816D9" w:rsidP="008816D9">
            <w:pPr>
              <w:spacing w:after="0" w:line="280" w:lineRule="atLeast"/>
              <w:ind w:left="720" w:right="363"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15.          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Varlık olarak muhasebeleştirilme koşullarını sağlayan bir maddi duran varlık kalemi,</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maliyet bedeli ile </w:t>
            </w:r>
            <w:r w:rsidRPr="008816D9">
              <w:rPr>
                <w:rFonts w:ascii="Times New Roman" w:eastAsia="Times New Roman" w:hAnsi="Times New Roman" w:cs="Times New Roman"/>
                <w:sz w:val="18"/>
                <w:szCs w:val="18"/>
              </w:rPr>
              <w:lastRenderedPageBreak/>
              <w:t>ölçülür.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Maliyet unsurları</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 kaleminin maliyeti</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aşağıdaki unsurları içerir: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İndirimler ve ticari </w:t>
            </w:r>
            <w:proofErr w:type="spellStart"/>
            <w:r w:rsidRPr="008816D9">
              <w:rPr>
                <w:rFonts w:ascii="Times New Roman" w:eastAsia="Times New Roman" w:hAnsi="Times New Roman" w:cs="Times New Roman"/>
                <w:sz w:val="18"/>
                <w:szCs w:val="18"/>
              </w:rPr>
              <w:t>iskontolar</w:t>
            </w:r>
            <w:proofErr w:type="spellEnd"/>
            <w:r w:rsidRPr="008816D9">
              <w:rPr>
                <w:rFonts w:ascii="Times New Roman" w:eastAsia="Times New Roman" w:hAnsi="Times New Roman" w:cs="Times New Roman"/>
                <w:sz w:val="18"/>
                <w:szCs w:val="18"/>
              </w:rPr>
              <w:t xml:space="preserve"> düşüldükten sonra, ithalat vergileri ve iade edilmeyen alış vergileri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satın alma fiyatı.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Varlığın yerleştirileceği yere ve yönetim tarafından amaçlanan koşullarda çalışabilmesini sağlayacak duruma getirilmesine ilişkin her türlü maliyet.</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Maddi duran varlığın sökülmesi ve taşınması ile yerleştirildiği alanın </w:t>
            </w:r>
            <w:proofErr w:type="gramStart"/>
            <w:r w:rsidRPr="008816D9">
              <w:rPr>
                <w:rFonts w:ascii="Times New Roman" w:eastAsia="Times New Roman" w:hAnsi="Times New Roman" w:cs="Times New Roman"/>
                <w:sz w:val="18"/>
                <w:szCs w:val="18"/>
              </w:rPr>
              <w:t>restorasyonuna</w:t>
            </w:r>
            <w:proofErr w:type="gramEnd"/>
            <w:r w:rsidRPr="008816D9">
              <w:rPr>
                <w:rFonts w:ascii="Times New Roman" w:eastAsia="Times New Roman" w:hAnsi="Times New Roman" w:cs="Times New Roman"/>
                <w:sz w:val="18"/>
                <w:szCs w:val="18"/>
              </w:rPr>
              <w:t xml:space="preserve"> ilişkin tahmini maliyeti, işletmenin ilgili kalemin elde edilmesi ya da stok üretimi dışında bir amaçla belirli bir süre kullanımı sonucunda katlandığı yükümlülük.</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Doğrudan ilgili varlığa atfedilebilir maliyetler aşağıda belirtilmiştir: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Doğrudan maddi duran varlık kaleminin elde edilmesiyle veya inşaatıyla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ilgili çalışanlara sağlanan faydalardan kaynaklanan maliyetler (“TMS 19 Çalışanlara Sağlanan Faydalar” Standardında belirtildiği şekilde)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Yerin hazırlanmasına ilişkin maliyetler;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İlk teslimata ilişkin maliyetler;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Kurulum ve montaj maliyetleri;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Varlığın uygun şekilde çalışıp çalışmadığına dair yapılan test maliyetlerinden, varlığı gerekli yer ve duruma getirirken üretilen kalemlerin satışından elde edilen net </w:t>
            </w:r>
            <w:proofErr w:type="gramStart"/>
            <w:r w:rsidRPr="008816D9">
              <w:rPr>
                <w:rFonts w:ascii="Times New Roman" w:eastAsia="Times New Roman" w:hAnsi="Times New Roman" w:cs="Times New Roman"/>
                <w:sz w:val="18"/>
                <w:szCs w:val="18"/>
              </w:rPr>
              <w:t>hasılat</w:t>
            </w:r>
            <w:proofErr w:type="gramEnd"/>
            <w:r w:rsidRPr="008816D9">
              <w:rPr>
                <w:rFonts w:ascii="Times New Roman" w:eastAsia="Times New Roman" w:hAnsi="Times New Roman" w:cs="Times New Roman"/>
                <w:sz w:val="18"/>
                <w:szCs w:val="18"/>
              </w:rPr>
              <w:t xml:space="preserve"> düşüldükten sonra kalan tutar (teçhizatın denenmesi sırasında üretilen örnekler gibi);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(f)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Mesleki ücretler.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Belirli bir dönemde stok üretiminde kullanılan bir maddi duran varlık kaleminin sökülmesi ve taşınması </w:t>
            </w:r>
            <w:proofErr w:type="gramStart"/>
            <w:r w:rsidRPr="008816D9">
              <w:rPr>
                <w:rFonts w:ascii="Times New Roman" w:eastAsia="Times New Roman" w:hAnsi="Times New Roman" w:cs="Times New Roman"/>
                <w:sz w:val="18"/>
                <w:szCs w:val="18"/>
              </w:rPr>
              <w:t>ile,</w:t>
            </w:r>
            <w:proofErr w:type="gramEnd"/>
            <w:r w:rsidRPr="008816D9">
              <w:rPr>
                <w:rFonts w:ascii="Times New Roman" w:eastAsia="Times New Roman" w:hAnsi="Times New Roman" w:cs="Times New Roman"/>
                <w:sz w:val="18"/>
                <w:szCs w:val="18"/>
              </w:rPr>
              <w:t xml:space="preserve"> ilgili varlığın üzerinde kullanıldığı yerin restorasyonuna ilişkin katlanılan maliyetlere “TMS 2</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Stoklar” Standardı hükümleri uygulanır. TMS 2 ve TMS 16 kapsamında maliyetlerle ilgili muhasebeleştirilen yükümlülükler “TMS 37 Karşılıklar, Koşullu Borçlar ve Koşullu Varlıklar” Standardı çerçevesinde ölçülür ve finansal tablolara yansıtılır.</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19.          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kaleminin maliyetine girmeyen maliyet unsuru örneklerine aşağıda yer verilmiştir: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Yeni bir tesis açılmasının maliyetleri;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Yeni bir ürün veya hizmetin tanıtılmasına ilişkin maliyetler (reklam ve tanıtım harcamaları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Yeni bir yerde veya yeni bir müşteri kitlesiyle iş yapmak amacıyla katlanılan maliyetler (personel eğitim masrafları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Yönetim giderleri ve diğer genel giderler.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 yönetimin amaçları doğrultusunda faaliyet gösterebilmesi amacıyla gerekli duruma ve yere getirildiği andan itibaren maliyetlerinin defter değerinde muhasebeleştirilmesine son verilir. Bu sebeple, bir kalemin kullanımı veya daha verimli şekilde düzenlenmesi kapsamında katlanılan maliyetler defter değerine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edilmez. Örneğin aşağıda belirtilen maliyetler bir maddi duran varlık kaleminin defter değerine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edilmez:</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Yönetimin amaçları doğrultusunda faaliyet gösterebilir durumda olup, henüz kullanıma sokulmamış veya tam kapasitenin altında çalışan kalemler için katlanılan maliyetler;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kalemin üreteceği mal veya hizmete henüz talebin oluşması aşamasında katlanılan maliyetler gibi başlangıç </w:t>
            </w:r>
            <w:proofErr w:type="gramStart"/>
            <w:r w:rsidRPr="008816D9">
              <w:rPr>
                <w:rFonts w:ascii="Times New Roman" w:eastAsia="Times New Roman" w:hAnsi="Times New Roman" w:cs="Times New Roman"/>
                <w:sz w:val="18"/>
                <w:szCs w:val="18"/>
              </w:rPr>
              <w:t>zararları;</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İşletme faaliyetlerinin kısmen veya tamamen yeniden organizasyonu veya yeniden yerleşimine ilişkin harcamalar.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Bazı faaliyetler, bir maddi duran varlık kaleminin inşası ya da geliştirilmesine bağlı olarak ortaya çıkabilir. Ancak bunlar ilgili kalemin, yönetimin amaçları doğrultusunda faaliyet gösterebilmesi amacıyla gerekli yere ve duruma getirilmesi için gerekli faaliyetler değildir. Bu arızi faaliyetler, inşaat veya geliştirme faaliyetleri aşamasında veya öncesinde gerçekleşebilir. Örneğin inşaat alanı, inşaatın başladığı zamana kadar araç park alanı olarak kullanılarak gelir elde edilebilir. Arızi faaliyetler bir kalemin yönetimin amaçları doğrultusunda faaliyet gösterebilmesi amacıyla gerekli durum ve yere getirilmesi için gerekli olmadığından; gelir ve giderler, gelir tablosunda ilgili gelir ve gider sınıflarında muhasebeleştirilir.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lastRenderedPageBreak/>
              <w:t>22.</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 xml:space="preserve">İşletmece inşa edilen varlıkların maliyetleri de iktisap edilen varlıklarla aynı ilkelere göre belirlenir. İşletme, olağan faaliyetleri kapsamında benzer varlıkları satış amacıyla üretiyorsa, bu varlıkların maliyeti satış için üretilen varlıkların maliyetine genellikle eşit olur (bkz. TMS 2). Bu sebeple, bu tür maliyetler hesaplanırken işletme içi kârlar elimine edilir. Benzer şekilde, bir varlığın işletmece imal edilmesinde kullanılan normalin üzerindeki tutarda artık madde, iş gücü veya diğer kaynaklar varlığın maliyetine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edilmez. Borçlanma maliyetlerinin işletmece inşa edilen maddi duran varlık kaleminin defter değerinin bir unsuru olarak muhasebeleştirilmesine ilişkin ilkeler “TMS 23</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Borçlanma Maliyetleri” Standardı ile belirlenmiştir.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Maliyetin ölçümü</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kaleminin maliyeti, muhasebeleştirme tarihindeki peşin fiyatın eşdeğeri tutardır. Eğer ödeme normal kredi vadelerinin ötesine erteleniyorsa, peşin fiyat eşdeğeri ile toplam ödeme arasındaki fark, TMS 23’te izin verilen alternatif yöntem çerçevesinde defter değerinde taşınmadığı sürece, kredi dönemi boyunca faiz olarak finansal tablolara yansıtılır.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veya birden fazla maddi duran varlık kalemi, parasal olmayan varlık veya </w:t>
            </w:r>
            <w:proofErr w:type="gramStart"/>
            <w:r w:rsidRPr="008816D9">
              <w:rPr>
                <w:rFonts w:ascii="Times New Roman" w:eastAsia="Times New Roman" w:hAnsi="Times New Roman" w:cs="Times New Roman"/>
                <w:sz w:val="18"/>
                <w:szCs w:val="18"/>
              </w:rPr>
              <w:t>varlıklar,</w:t>
            </w:r>
            <w:proofErr w:type="gramEnd"/>
            <w:r w:rsidRPr="008816D9">
              <w:rPr>
                <w:rFonts w:ascii="Times New Roman" w:eastAsia="Times New Roman" w:hAnsi="Times New Roman" w:cs="Times New Roman"/>
                <w:sz w:val="18"/>
                <w:szCs w:val="18"/>
              </w:rPr>
              <w:t xml:space="preserve"> veya parasal ve parasal olmayan varlıkların birleşimi karşılığında elde edilebilir. Aşağıda parasal olmayan varlıkların takasına değinilmekle beraber, bu durum bir önceki cümlede belirtilen bütün takaslar için de geçerlidir. Bu kapsamdaki bir maddi duran varlık kaleminin maliyeti aşağıdaki durumlardan bir veya daha fazlası söz konusu olmadığı sürece gerçeğe uygun değeri ile ölçülür: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(a) Takas işleminin ticari içerikten yoksun olması,</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(b) Elde edilen varlığın veya elden çıkarılan varlığın gerçeğe uygun değerinin güvenilebilir bir şekilde ölçülememesi.</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İşletme, elden çıkarılan varlığı hemen bilanço dışı bırakamıyorsa dahi, elde edilen kalem bu şekilde ölçülür. Elde edilen kalemin gerçeğe uygun değeri ile ölçülmemesi durumunda, maliyeti elden çıkarılan varlığın defter değeri ile ölçülür.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İşletme, takas işleminin ticari içeriğe sahip olup olmadığını; işlem sonucunda gelecekteki nakit akışlarının ne kadar değişeceğini </w:t>
            </w:r>
            <w:proofErr w:type="spellStart"/>
            <w:r w:rsidRPr="008816D9">
              <w:rPr>
                <w:rFonts w:ascii="Times New Roman" w:eastAsia="Times New Roman" w:hAnsi="Times New Roman" w:cs="Times New Roman"/>
                <w:sz w:val="18"/>
                <w:szCs w:val="18"/>
              </w:rPr>
              <w:t>gözönünde</w:t>
            </w:r>
            <w:proofErr w:type="spellEnd"/>
            <w:r w:rsidRPr="008816D9">
              <w:rPr>
                <w:rFonts w:ascii="Times New Roman" w:eastAsia="Times New Roman" w:hAnsi="Times New Roman" w:cs="Times New Roman"/>
                <w:sz w:val="18"/>
                <w:szCs w:val="18"/>
              </w:rPr>
              <w:t xml:space="preserve"> bulundurarak belirler. Aşağıdaki koşullardan birinin varlığı halinde takas işleminin ticari öze sahip olduğu kabul edilir: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Elde edilen varlıktan kaynaklanacak nakit akışlarının (risk, zamanlama ve tutar olarak) transfer edilen varlıktan kaynaklanacak nakit akışlarından farklı </w:t>
            </w:r>
            <w:proofErr w:type="gramStart"/>
            <w:r w:rsidRPr="008816D9">
              <w:rPr>
                <w:rFonts w:ascii="Times New Roman" w:eastAsia="Times New Roman" w:hAnsi="Times New Roman" w:cs="Times New Roman"/>
                <w:sz w:val="18"/>
                <w:szCs w:val="18"/>
              </w:rPr>
              <w:t>olması;</w:t>
            </w:r>
            <w:proofErr w:type="gramEnd"/>
            <w:r w:rsidRPr="008816D9">
              <w:rPr>
                <w:rFonts w:ascii="Times New Roman" w:eastAsia="Times New Roman" w:hAnsi="Times New Roman" w:cs="Times New Roman"/>
                <w:sz w:val="18"/>
                <w:szCs w:val="18"/>
              </w:rPr>
              <w:t xml:space="preserve"> veya</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İşletmenin işlemden etkilenen faaliyetlerinin işletmeye özgü değerinin takas işlemi sonucu </w:t>
            </w:r>
            <w:proofErr w:type="gramStart"/>
            <w:r w:rsidRPr="008816D9">
              <w:rPr>
                <w:rFonts w:ascii="Times New Roman" w:eastAsia="Times New Roman" w:hAnsi="Times New Roman" w:cs="Times New Roman"/>
                <w:sz w:val="18"/>
                <w:szCs w:val="18"/>
              </w:rPr>
              <w:t>değişmesi;</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 veya (b)’de belirtilen farkların, takas edilen varlıkların gerçeğe uygun değerine göre önemli olması.</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sz w:val="18"/>
                <w:szCs w:val="18"/>
              </w:rPr>
              <w:t>Bir takas işleminin ticari içeriğe sahip olup olmadığının belirlenmesinde, işletmenin işlemden etkilenen faaliyetlerinin işletmeye özgü değerine ilişkin olarak vergi sonrası nakit akışları dikkate alınır. Bu analizlerin sonuçları, işletmenin ayrıntılı hesaplamalar yapmasını gerektirmeyecek ölçüde açık olabilir.</w:t>
            </w:r>
          </w:p>
          <w:p w:rsidR="008816D9" w:rsidRPr="008816D9" w:rsidRDefault="008816D9" w:rsidP="008816D9">
            <w:pPr>
              <w:spacing w:after="0" w:line="280" w:lineRule="atLeast"/>
              <w:ind w:left="709" w:hanging="709"/>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varlık için karşılaştırılabilir piyasa işlemleri bulunmuyorsa, aşağıdaki koşullardan birinin sağlanması durumunda gerçeğe uygun değerin güvenilir bir şekilde belirlenebildiği kabul edilir:</w:t>
            </w:r>
          </w:p>
          <w:p w:rsidR="008816D9" w:rsidRPr="008816D9" w:rsidRDefault="008816D9" w:rsidP="008816D9">
            <w:pPr>
              <w:spacing w:after="0" w:line="280" w:lineRule="atLeast"/>
              <w:ind w:left="709" w:hanging="709"/>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(a) İlgili varlık için gerçeğe uygun değer tahminlerindeki değişkenliğin makul bir aralıkta olması,</w:t>
            </w:r>
          </w:p>
          <w:p w:rsidR="008816D9" w:rsidRPr="008816D9" w:rsidRDefault="008816D9" w:rsidP="008816D9">
            <w:pPr>
              <w:spacing w:after="0" w:line="280" w:lineRule="atLeast"/>
              <w:ind w:left="993" w:hanging="709"/>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 Belirli aralıktaki çeşitli tahminlerin olasılıklarının güvenilir biçimde değerlendirilebilmesi ve gerçeğe uygun değer belirlenirken kullanılması.</w:t>
            </w:r>
          </w:p>
          <w:p w:rsidR="008816D9" w:rsidRPr="008816D9" w:rsidRDefault="008816D9" w:rsidP="008816D9">
            <w:pPr>
              <w:spacing w:after="0" w:line="280" w:lineRule="atLeast"/>
              <w:ind w:left="709" w:hanging="709"/>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Bir işletme, alınan ve elden çıkarılan varlıkların gerçeğe uygun değerini güvenilir bir şekilde belirleyebiliyor ise, alınan varlığın gerçeğe uygun değerinin daha açık biçimde belirlenememesi söz konusu olmadığı sürece, elden çıkarılan varlığın gerçeğe uygun değeri alınan varlığın maliyeti olarak kabul edilir.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Finansal kiralama işlemi kapsamında bir kiracı tarafından elde tutulan maddi duran varlık kaleminin maliyeti “TMS 17 Kiralama İşlemleri” Standardı uyarınca belirlenir.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28.          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kaleminin defter değeri “TMS 20</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Devlet Bağışlarının Muhasebeleştirilmesi ve Devlet Yardımlarının Açıklanması” Standardı uyarınca alınan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devlet bağışları sebebiyle azaltılabilir.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Muhasebeleştirme sonrası ölçüm</w:t>
            </w:r>
          </w:p>
          <w:p w:rsidR="008816D9" w:rsidRPr="008816D9" w:rsidRDefault="008816D9" w:rsidP="008816D9">
            <w:pPr>
              <w:spacing w:after="0" w:line="280" w:lineRule="atLeast"/>
              <w:ind w:left="720" w:right="10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29.</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Bir işletme muhasebe politikası olarak Paragraf 30’daki maliyet modelini ya da Paragraf 31’deki yeniden değerleme modelini seçer ve bu politikayı ilgili maddi duran varlık sınıfının tamamına uygular.</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lastRenderedPageBreak/>
              <w:t>Maliyet modeli</w:t>
            </w:r>
          </w:p>
          <w:p w:rsidR="008816D9" w:rsidRPr="008816D9" w:rsidRDefault="008816D9" w:rsidP="008816D9">
            <w:pPr>
              <w:spacing w:after="0" w:line="280" w:lineRule="atLeast"/>
              <w:ind w:left="72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30.          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 varlık olarak muhasebeleştirildikten sonra, finansal tablolarda maliyetinden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ve varsa birikmiş değer düşüklüğü zararları indirildikten sonraki değeri ile gösterilir.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Yeniden değerleme modeli</w:t>
            </w:r>
          </w:p>
          <w:p w:rsidR="008816D9" w:rsidRPr="008816D9" w:rsidRDefault="008816D9" w:rsidP="008816D9">
            <w:pPr>
              <w:spacing w:after="0" w:line="280" w:lineRule="atLeast"/>
              <w:ind w:left="720" w:right="10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31.</w:t>
            </w:r>
            <w:r w:rsidRPr="008816D9">
              <w:rPr>
                <w:rFonts w:ascii="Times New Roman" w:eastAsia="Times New Roman" w:hAnsi="Times New Roman" w:cs="Times New Roman"/>
                <w:b/>
                <w:bCs/>
                <w:sz w:val="18"/>
                <w:szCs w:val="18"/>
              </w:rPr>
              <w:t>          </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Gerçeğe uygun değeri güvenilir olarak ölçülebilen bir maddi duran varlık kalemi, varlık olarak muhasebeleştirildikten sonra, yeniden değerlenmiş tutarı üzerinden gösterilir. Yeniden değerlenmiş tutar, yeniden değerleme tarihindeki gerçeğe uygun değerinden, müteakip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ve müteakip birikmiş değer düşüklüğü zararlarının indirilmesi suretiyle bulunan değerdir. Yeniden değerlemeler,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bilanço tarihi itibariyle gerçeğe uygun değer kullanılarak bulunacak tutarın defter değerinden önemli ölçüde farklı olmasına neden olmayacak şekilde düzenli olarak yapılmalıdır.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Arazi ve binaların gerçeğe uygun değeri genellikle, piyasa koşullarındaki kanıtların mesleki yeterliliğe sahip değerleme uzmanları tarafından değerlendirilmesi sonucu saptanır. Maddi duran varlık kalemlerinin gerçeğe uygun değeri genellikle değerleme yoluyla belirlenmiş piyasa değerleridir.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Eğer maddi duran varlık kaleminin özellikli niteliğinden kaynaklanan nedenlerle </w:t>
            </w:r>
            <w:proofErr w:type="gramStart"/>
            <w:r w:rsidRPr="008816D9">
              <w:rPr>
                <w:rFonts w:ascii="Times New Roman" w:eastAsia="Times New Roman" w:hAnsi="Times New Roman" w:cs="Times New Roman"/>
                <w:sz w:val="18"/>
                <w:szCs w:val="18"/>
              </w:rPr>
              <w:t>veya,</w:t>
            </w:r>
            <w:proofErr w:type="gramEnd"/>
            <w:r w:rsidRPr="008816D9">
              <w:rPr>
                <w:rFonts w:ascii="Times New Roman" w:eastAsia="Times New Roman" w:hAnsi="Times New Roman" w:cs="Times New Roman"/>
                <w:sz w:val="18"/>
                <w:szCs w:val="18"/>
              </w:rPr>
              <w:t xml:space="preserve"> devam etmekte olan bir işin parçası olması haricinde, satışının az olması nedeniyle piyasa koşullarındaki gerçeğe uygun değerine ilişkin yeterli bilgi mevcut değil ise, işletmenin bir gelir veya itfa edilen yenileme maliyeti yaklaşımı</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kullanarak gerçeğe uygun değeri tahmin etmesi gerekebilir.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Yeniden değerlemelerin sıklığı, yeniden değerleme konusu maddi duran varlık kalemlerinin gerçeğe uygun değerlerindeki değişimlere bağlıdır. Yeniden değerlenen varlığın gerçeğe uygun değerinin defter değerinden önemli ölçüde farklılaşması durumunda, varlığın tekrar yeniden değerlenmesi gerekir. Bazı maddi duran varlık kalemlerinin gerçeğe uygun değerleri önemli değişiklikler göstermesi nedeni ile yıllık olarak yeniden değerlenmeyi gerektirir. Gerçeğe uygun değerlerinde önemli değişiklikler olmayan maddi duran varlık kalemleri için bu sıklıkta yeniden değerleme yapılmasına gerek yoktur. Bu kalemler için sadece üç veya beş yılda bir yeniden değerleme yapılması gerekli olabilir.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 yeniden değerlendiğinde, yeniden değerleme tarihindeki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aşağıdaki yöntemlerden birine göre işleme tabi tutulur: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Varlığın brüt defter değerindeki değişiklikle orantılı olarak düzeltilir ve böylece yeniden değerleme sonrasındaki varlığın defter değeri yeniden değerlenmiş tutarına eşit olur. Bu yöntem genellikle bir varlığın, itfa edilen yenileme maliyetinin bir endeks uygulanarak yeniden değerlendiği durumlarda kullanılır.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Varlığın brüt defter değeri ile netleştirilir ve net tutar yeniden değerleme sonrasındaki değere getirilir. Bu yöntem genellikle binalar için kullanılır.</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sz w:val="18"/>
                <w:szCs w:val="18"/>
              </w:rPr>
              <w:t xml:space="preserve">Birikmiş </w:t>
            </w:r>
            <w:proofErr w:type="gramStart"/>
            <w:r w:rsidRPr="008816D9">
              <w:rPr>
                <w:rFonts w:ascii="Times New Roman" w:eastAsia="Times New Roman" w:hAnsi="Times New Roman" w:cs="Times New Roman"/>
                <w:sz w:val="18"/>
                <w:szCs w:val="18"/>
              </w:rPr>
              <w:t>amortismanın</w:t>
            </w:r>
            <w:proofErr w:type="gramEnd"/>
            <w:r w:rsidRPr="008816D9">
              <w:rPr>
                <w:rFonts w:ascii="Times New Roman" w:eastAsia="Times New Roman" w:hAnsi="Times New Roman" w:cs="Times New Roman"/>
                <w:sz w:val="18"/>
                <w:szCs w:val="18"/>
              </w:rPr>
              <w:t xml:space="preserve"> düzeltilmesi veya elimine edilmesinden kaynaklanan düzeltmeler, varlıkların 39 ve 40 </w:t>
            </w:r>
            <w:proofErr w:type="spellStart"/>
            <w:r w:rsidRPr="008816D9">
              <w:rPr>
                <w:rFonts w:ascii="Times New Roman" w:eastAsia="Times New Roman" w:hAnsi="Times New Roman" w:cs="Times New Roman"/>
                <w:sz w:val="18"/>
                <w:szCs w:val="18"/>
              </w:rPr>
              <w:t>ıncı</w:t>
            </w:r>
            <w:proofErr w:type="spellEnd"/>
            <w:r w:rsidRPr="008816D9">
              <w:rPr>
                <w:rFonts w:ascii="Times New Roman" w:eastAsia="Times New Roman" w:hAnsi="Times New Roman" w:cs="Times New Roman"/>
                <w:sz w:val="18"/>
                <w:szCs w:val="18"/>
              </w:rPr>
              <w:t xml:space="preserve"> paragraflara göre </w:t>
            </w:r>
            <w:proofErr w:type="spellStart"/>
            <w:r w:rsidRPr="008816D9">
              <w:rPr>
                <w:rFonts w:ascii="Times New Roman" w:eastAsia="Times New Roman" w:hAnsi="Times New Roman" w:cs="Times New Roman"/>
                <w:sz w:val="18"/>
                <w:szCs w:val="18"/>
              </w:rPr>
              <w:t>muhasebeleştiriliren</w:t>
            </w:r>
            <w:proofErr w:type="spellEnd"/>
            <w:r w:rsidRPr="008816D9">
              <w:rPr>
                <w:rFonts w:ascii="Times New Roman" w:eastAsia="Times New Roman" w:hAnsi="Times New Roman" w:cs="Times New Roman"/>
                <w:sz w:val="18"/>
                <w:szCs w:val="18"/>
              </w:rPr>
              <w:t xml:space="preserve"> defter değerlerinde meydana gelen artış veya azalışların bir parçasını oluşturur.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 yeniden değerlendiğinde, o varlığın ait olduğu tüm maddi duran varlık sınıfı da yeniden değerlenir.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işletmenin faaliyetlerinde benzer özellik ve kullanıma sahip varlıkların gruplandırılması bir maddi duran varlık sınıfını oluşturur. Aşağıdakiler farklı sınıflara örnek olarak sayılabilir: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Arazi;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Arazi ve binalar;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proofErr w:type="spellStart"/>
            <w:r w:rsidRPr="008816D9">
              <w:rPr>
                <w:rFonts w:ascii="Times New Roman" w:eastAsia="Times New Roman" w:hAnsi="Times New Roman" w:cs="Times New Roman"/>
                <w:sz w:val="18"/>
                <w:szCs w:val="18"/>
              </w:rPr>
              <w:t>Makinalar</w:t>
            </w:r>
            <w:proofErr w:type="spellEnd"/>
            <w:r w:rsidRPr="008816D9">
              <w:rPr>
                <w:rFonts w:ascii="Times New Roman" w:eastAsia="Times New Roman" w:hAnsi="Times New Roman" w:cs="Times New Roman"/>
                <w:sz w:val="18"/>
                <w:szCs w:val="18"/>
              </w:rPr>
              <w:t>;</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Gemiler;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Uçaklar;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(f)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Motorlu taşıtlar;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(g)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Mobilya ve </w:t>
            </w:r>
            <w:proofErr w:type="gramStart"/>
            <w:r w:rsidRPr="008816D9">
              <w:rPr>
                <w:rFonts w:ascii="Times New Roman" w:eastAsia="Times New Roman" w:hAnsi="Times New Roman" w:cs="Times New Roman"/>
                <w:sz w:val="18"/>
                <w:szCs w:val="18"/>
              </w:rPr>
              <w:t>demirbaşlar;</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(h)</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Ofis gereçleri.</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sınıfındaki kalemler, içlerinden bazılarının seçilerek yeniden değerlemeye tabi tutulmasının ve bu tutarların finansal tablolarda değişik tarihlere ait maliyetler ve değerler olarak raporlanmasının </w:t>
            </w:r>
            <w:r w:rsidRPr="008816D9">
              <w:rPr>
                <w:rFonts w:ascii="Times New Roman" w:eastAsia="Times New Roman" w:hAnsi="Times New Roman" w:cs="Times New Roman"/>
                <w:sz w:val="18"/>
                <w:szCs w:val="18"/>
              </w:rPr>
              <w:lastRenderedPageBreak/>
              <w:t>önlenmesi için eş zamanlı olarak yeniden değerlemeye tabi tutulur. Ancak, bir varlık sınıfı, kısa bir sürede yeniden değerlemenin sonuçlanması ve güncelliğinin korunması kaydıyla, dönüşümlü olarak yeniden değerlemeye tabi tutulabilir.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39.          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Eğer bir varlığın defter değeri yeniden değerleme sonucunda artmışsa, bu artış doğrudan </w:t>
            </w:r>
            <w:proofErr w:type="spellStart"/>
            <w:r w:rsidRPr="008816D9">
              <w:rPr>
                <w:rFonts w:ascii="Times New Roman" w:eastAsia="Times New Roman" w:hAnsi="Times New Roman" w:cs="Times New Roman"/>
                <w:sz w:val="18"/>
                <w:szCs w:val="18"/>
              </w:rPr>
              <w:t>özkaynak</w:t>
            </w:r>
            <w:proofErr w:type="spellEnd"/>
            <w:r w:rsidRPr="008816D9">
              <w:rPr>
                <w:rFonts w:ascii="Times New Roman" w:eastAsia="Times New Roman" w:hAnsi="Times New Roman" w:cs="Times New Roman"/>
                <w:sz w:val="18"/>
                <w:szCs w:val="18"/>
              </w:rPr>
              <w:t xml:space="preserve"> hesap grubunda yeniden değerleme değer artışı adı altında muhasebeleştirilir. Ancak, bir yeniden değerleme değer artışı, aynı varlığın daha önce gelir tablosu ile ilişkilendirilmiş bulunan yeniden değerleme değer azalışını tersine çevirdiği ölçüde gelir olarak muhasebeleştirilir.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Eğer bir varlığın defter değeri yeniden değerleme sonucunda azalmışsa, bu azalma gider olarak muhasebeleştirilir. Ancak, </w:t>
            </w:r>
            <w:proofErr w:type="spellStart"/>
            <w:r w:rsidRPr="008816D9">
              <w:rPr>
                <w:rFonts w:ascii="Times New Roman" w:eastAsia="Times New Roman" w:hAnsi="Times New Roman" w:cs="Times New Roman"/>
                <w:sz w:val="18"/>
                <w:szCs w:val="18"/>
              </w:rPr>
              <w:t>sözkonusu</w:t>
            </w:r>
            <w:proofErr w:type="spellEnd"/>
            <w:r w:rsidRPr="008816D9">
              <w:rPr>
                <w:rFonts w:ascii="Times New Roman" w:eastAsia="Times New Roman" w:hAnsi="Times New Roman" w:cs="Times New Roman"/>
                <w:sz w:val="18"/>
                <w:szCs w:val="18"/>
              </w:rPr>
              <w:t xml:space="preserve"> varlıkla ilgili olarak daha önce bir yeniden değerleme değer artışı</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oluşturulmuşsa, bu azalış önceki yeniden değerleme farkını tersine çevirdiği ölçüde </w:t>
            </w:r>
            <w:proofErr w:type="spellStart"/>
            <w:r w:rsidRPr="008816D9">
              <w:rPr>
                <w:rFonts w:ascii="Times New Roman" w:eastAsia="Times New Roman" w:hAnsi="Times New Roman" w:cs="Times New Roman"/>
                <w:sz w:val="18"/>
                <w:szCs w:val="18"/>
              </w:rPr>
              <w:t>özkaynak</w:t>
            </w:r>
            <w:proofErr w:type="spellEnd"/>
            <w:r w:rsidRPr="008816D9">
              <w:rPr>
                <w:rFonts w:ascii="Times New Roman" w:eastAsia="Times New Roman" w:hAnsi="Times New Roman" w:cs="Times New Roman"/>
                <w:sz w:val="18"/>
                <w:szCs w:val="18"/>
              </w:rPr>
              <w:t xml:space="preserve"> hesap grubundaki yeniden değerleme</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 xml:space="preserve">değer </w:t>
            </w:r>
            <w:proofErr w:type="spellStart"/>
            <w:r w:rsidRPr="008816D9">
              <w:rPr>
                <w:rFonts w:ascii="Times New Roman" w:eastAsia="Times New Roman" w:hAnsi="Times New Roman" w:cs="Times New Roman"/>
                <w:color w:val="000000"/>
                <w:sz w:val="18"/>
                <w:szCs w:val="18"/>
              </w:rPr>
              <w:t>artışı</w:t>
            </w:r>
            <w:r w:rsidRPr="008816D9">
              <w:rPr>
                <w:rFonts w:ascii="Times New Roman" w:eastAsia="Times New Roman" w:hAnsi="Times New Roman" w:cs="Times New Roman"/>
                <w:sz w:val="18"/>
                <w:szCs w:val="18"/>
              </w:rPr>
              <w:t>hesabından</w:t>
            </w:r>
            <w:proofErr w:type="spellEnd"/>
            <w:r w:rsidRPr="008816D9">
              <w:rPr>
                <w:rFonts w:ascii="Times New Roman" w:eastAsia="Times New Roman" w:hAnsi="Times New Roman" w:cs="Times New Roman"/>
                <w:sz w:val="18"/>
                <w:szCs w:val="18"/>
              </w:rPr>
              <w:t xml:space="preserve"> düşülür.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kalemine ilişkin </w:t>
            </w:r>
            <w:proofErr w:type="spellStart"/>
            <w:r w:rsidRPr="008816D9">
              <w:rPr>
                <w:rFonts w:ascii="Times New Roman" w:eastAsia="Times New Roman" w:hAnsi="Times New Roman" w:cs="Times New Roman"/>
                <w:sz w:val="18"/>
                <w:szCs w:val="18"/>
              </w:rPr>
              <w:t>özkaynak</w:t>
            </w:r>
            <w:proofErr w:type="spellEnd"/>
            <w:r w:rsidRPr="008816D9">
              <w:rPr>
                <w:rFonts w:ascii="Times New Roman" w:eastAsia="Times New Roman" w:hAnsi="Times New Roman" w:cs="Times New Roman"/>
                <w:sz w:val="18"/>
                <w:szCs w:val="18"/>
              </w:rPr>
              <w:t xml:space="preserve"> hesap grubundaki yeniden değerleme</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değer artışı</w:t>
            </w:r>
            <w:r w:rsidRPr="008816D9">
              <w:rPr>
                <w:rFonts w:ascii="Times New Roman" w:eastAsia="Times New Roman" w:hAnsi="Times New Roman" w:cs="Times New Roman"/>
                <w:sz w:val="18"/>
                <w:szCs w:val="18"/>
              </w:rPr>
              <w:t>, ilgili varlık bilanço dışı bırakıldığında doğrudan geçmiş yıl kârlarına aktarılabilir. Aynı husus varlığın kullanımdan çekilmesi veya elden çıkarılması durumunda da geçerli olabilir. Öte yandan,</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değer artışının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kısmı, varlık işletme tarafından kullanıldıkça da aktarılabilir. Bu durumda, aktarılan</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değer artışı</w:t>
            </w:r>
            <w:r w:rsidRPr="008816D9">
              <w:rPr>
                <w:rFonts w:ascii="Times New Roman" w:eastAsia="Times New Roman" w:hAnsi="Times New Roman" w:cs="Times New Roman"/>
                <w:sz w:val="18"/>
                <w:szCs w:val="18"/>
              </w:rPr>
              <w:t xml:space="preserve">, varlığın yeniden değerlenmiş defter değeri üzerinden hesaplanan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ile orijinal maliyeti üzerinden hesaplanan amortisman arasındaki fark kadar olur. Yeniden değerleme</w:t>
            </w:r>
            <w:r w:rsidRPr="008816D9">
              <w:rPr>
                <w:rFonts w:ascii="Times New Roman" w:eastAsia="Times New Roman" w:hAnsi="Times New Roman" w:cs="Times New Roman"/>
                <w:sz w:val="18"/>
              </w:rPr>
              <w:t> </w:t>
            </w:r>
            <w:r w:rsidRPr="008816D9">
              <w:rPr>
                <w:rFonts w:ascii="Times New Roman" w:eastAsia="Times New Roman" w:hAnsi="Times New Roman" w:cs="Times New Roman"/>
                <w:color w:val="000000"/>
                <w:sz w:val="18"/>
                <w:szCs w:val="18"/>
              </w:rPr>
              <w:t>değer artışından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geçmiş yıl kârlarına aktarım kâr veya zarar üzerinden yapılamaz.</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varlıkların yeniden değerlemesinden kaynaklanan, varsa, gelir vergilerinin etkileri “TMS 12 Gelir Vergileri</w:t>
            </w:r>
            <w:r w:rsidRPr="008816D9">
              <w:rPr>
                <w:rFonts w:ascii="Times New Roman" w:eastAsia="Times New Roman" w:hAnsi="Times New Roman" w:cs="Times New Roman"/>
                <w:b/>
                <w:bCs/>
                <w:sz w:val="18"/>
                <w:szCs w:val="18"/>
              </w:rPr>
              <w:t>”</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Standardına uygun olarak muhasebeleştirilir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ve açıklanır.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Amortisman</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toplam maliyetine göre önemli bir maliyeti olan </w:t>
            </w:r>
            <w:proofErr w:type="spellStart"/>
            <w:r w:rsidRPr="008816D9">
              <w:rPr>
                <w:rFonts w:ascii="Times New Roman" w:eastAsia="Times New Roman" w:hAnsi="Times New Roman" w:cs="Times New Roman"/>
                <w:sz w:val="18"/>
                <w:szCs w:val="18"/>
              </w:rPr>
              <w:t>herbir</w:t>
            </w:r>
            <w:proofErr w:type="spellEnd"/>
            <w:r w:rsidRPr="008816D9">
              <w:rPr>
                <w:rFonts w:ascii="Times New Roman" w:eastAsia="Times New Roman" w:hAnsi="Times New Roman" w:cs="Times New Roman"/>
                <w:sz w:val="18"/>
                <w:szCs w:val="18"/>
              </w:rPr>
              <w:t xml:space="preserve"> parçası ayrı </w:t>
            </w:r>
            <w:proofErr w:type="spellStart"/>
            <w:r w:rsidRPr="008816D9">
              <w:rPr>
                <w:rFonts w:ascii="Times New Roman" w:eastAsia="Times New Roman" w:hAnsi="Times New Roman" w:cs="Times New Roman"/>
                <w:sz w:val="18"/>
                <w:szCs w:val="18"/>
              </w:rPr>
              <w:t>ayrı</w:t>
            </w:r>
            <w:proofErr w:type="spellEnd"/>
            <w:r w:rsidRPr="008816D9">
              <w:rPr>
                <w:rFonts w:ascii="Times New Roman" w:eastAsia="Times New Roman" w:hAnsi="Times New Roman" w:cs="Times New Roman"/>
                <w:sz w:val="18"/>
                <w:szCs w:val="18"/>
              </w:rPr>
              <w:t xml:space="preserve">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tutulur.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İşletme, maddi duran varlık kaleminin başlangıçta muhasebeleştirilmiş olan tutarını önemli parçalara ayırır ve her bir parçayı ayrı olarak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 Örneğin, bir uçağın gövdesi ve motoru ister mülkiyete, ister finansal kiralamaya konu olsun, her ikisine de ayrı </w:t>
            </w:r>
            <w:proofErr w:type="spellStart"/>
            <w:r w:rsidRPr="008816D9">
              <w:rPr>
                <w:rFonts w:ascii="Times New Roman" w:eastAsia="Times New Roman" w:hAnsi="Times New Roman" w:cs="Times New Roman"/>
                <w:sz w:val="18"/>
                <w:szCs w:val="18"/>
              </w:rPr>
              <w:t>ayrı</w:t>
            </w:r>
            <w:proofErr w:type="spellEnd"/>
            <w:r w:rsidRPr="008816D9">
              <w:rPr>
                <w:rFonts w:ascii="Times New Roman" w:eastAsia="Times New Roman" w:hAnsi="Times New Roman" w:cs="Times New Roman"/>
                <w:sz w:val="18"/>
                <w:szCs w:val="18"/>
              </w:rPr>
              <w:t xml:space="preserve">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ayırmak uygun olabilir.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önemli bir parçasının sahip olduğu yararlı ömür ve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yöntemi ile aynı kalemin bir başka önemli parçasının sahip olduğu yararlı ömür ve amortisman yöntemi aynı olabilir. Böyle parçalar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giderinin belirlenmesinde gruplandırılabilir.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İşletme maddi duran varlık kaleminin bazı parçalarını ayrı olarak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tuttuğu kapsamda, kalemin kalan kısmını da amortismana tabi tutar. Kalan kısım, kalemin tek başına önemli olmayan parçalarından oluşur. İşletmenin bu parçalar için değişen beklentileri olması durumunda, kalan kısma ilişkin</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proofErr w:type="gramStart"/>
            <w:r w:rsidRPr="008816D9">
              <w:rPr>
                <w:rFonts w:ascii="Times New Roman" w:eastAsia="Times New Roman" w:hAnsi="Times New Roman" w:cs="Times New Roman"/>
                <w:sz w:val="18"/>
                <w:szCs w:val="18"/>
              </w:rPr>
              <w:t>amortismanın</w:t>
            </w:r>
            <w:proofErr w:type="gramEnd"/>
            <w:r w:rsidRPr="008816D9">
              <w:rPr>
                <w:rFonts w:ascii="Times New Roman" w:eastAsia="Times New Roman" w:hAnsi="Times New Roman" w:cs="Times New Roman"/>
                <w:sz w:val="18"/>
                <w:szCs w:val="18"/>
              </w:rPr>
              <w:t xml:space="preserve"> ilgili tüketim alışkanlıkları ve/veya yararlı ömrü doğru olarak yansıtacak şekilde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gerçekleştirilmesi için tahmin teknikleri kullanılabilir.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İşletme, bir kalemin, maliyeti ilgili kalemin toplam maliyetine göre önemli olmayan parçalarını ayrı olarak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Her bir döneme ilişkin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 başka bir varlığın defter değerine dahil edilmediği sürece, gelir tablosu ile ilişkilendirilir.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49.          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Dönemin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 genel olarak gelir tablosunda muhasebeleştirilir. Ancak, bazı durumlarda varlığa ilişkin gelecekteki ekonomik faydalar diğer varlıkların üretiminde kullanılır. Bu durumda,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 diğer varlığın maliyetinin bir parçasını oluşturur ve defter değerine dahil edilir. Örneğin, üretim tesisi ve ekipmanlarının amortismanı stokların dönüştürme maliyetine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edilir (bkz. TMS 2). Benzer şekilde, geliştirme faaliyetleri için kullanılan maddi duran varlıkların </w:t>
            </w:r>
            <w:proofErr w:type="gramStart"/>
            <w:r w:rsidRPr="008816D9">
              <w:rPr>
                <w:rFonts w:ascii="Times New Roman" w:eastAsia="Times New Roman" w:hAnsi="Times New Roman" w:cs="Times New Roman"/>
                <w:sz w:val="18"/>
                <w:szCs w:val="18"/>
              </w:rPr>
              <w:t>amortismanı</w:t>
            </w:r>
            <w:proofErr w:type="gramEnd"/>
            <w:r w:rsidRPr="008816D9">
              <w:rPr>
                <w:rFonts w:ascii="Times New Roman" w:eastAsia="Times New Roman" w:hAnsi="Times New Roman" w:cs="Times New Roman"/>
                <w:sz w:val="18"/>
                <w:szCs w:val="18"/>
              </w:rPr>
              <w:t xml:space="preserve"> “TMS 38 Maddi Olmayan Duran Varlıklar” Standardı uyarınca muhasebeleştirilerek bir maddi olmayan duran varlığın maliyetine eklenebilir.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 xml:space="preserve">Amortismana tabi tutar ve </w:t>
            </w:r>
            <w:proofErr w:type="gramStart"/>
            <w:r w:rsidRPr="008816D9">
              <w:rPr>
                <w:rFonts w:ascii="Times New Roman" w:eastAsia="Times New Roman" w:hAnsi="Times New Roman" w:cs="Times New Roman"/>
                <w:b/>
                <w:bCs/>
                <w:sz w:val="18"/>
                <w:szCs w:val="18"/>
              </w:rPr>
              <w:t>amortisman</w:t>
            </w:r>
            <w:proofErr w:type="gramEnd"/>
            <w:r w:rsidRPr="008816D9">
              <w:rPr>
                <w:rFonts w:ascii="Times New Roman" w:eastAsia="Times New Roman" w:hAnsi="Times New Roman" w:cs="Times New Roman"/>
                <w:b/>
                <w:bCs/>
                <w:sz w:val="18"/>
                <w:szCs w:val="18"/>
              </w:rPr>
              <w:t xml:space="preserve"> dönemi</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50.</w:t>
            </w:r>
            <w:r w:rsidRPr="008816D9">
              <w:rPr>
                <w:rFonts w:ascii="Times New Roman" w:eastAsia="Times New Roman" w:hAnsi="Times New Roman" w:cs="Times New Roman"/>
                <w:b/>
                <w:bCs/>
                <w:sz w:val="18"/>
                <w:szCs w:val="18"/>
              </w:rPr>
              <w:t>          </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sz w:val="18"/>
                <w:szCs w:val="18"/>
              </w:rPr>
              <w:t xml:space="preserve">Bir varlığın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tutarı yararlı ömrü boyunca sistematik olarak dağıtılır.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varlığın kalıntı değeri ve yararlı ömrü en azından her hesap dönemi sonunda gözden geçirilerek, beklentilerin önceki tahminlerden farklı olması durumunda, değişiklik(</w:t>
            </w:r>
            <w:proofErr w:type="spellStart"/>
            <w:r w:rsidRPr="008816D9">
              <w:rPr>
                <w:rFonts w:ascii="Times New Roman" w:eastAsia="Times New Roman" w:hAnsi="Times New Roman" w:cs="Times New Roman"/>
                <w:sz w:val="18"/>
                <w:szCs w:val="18"/>
              </w:rPr>
              <w:t>ler</w:t>
            </w:r>
            <w:proofErr w:type="spellEnd"/>
            <w:r w:rsidRPr="008816D9">
              <w:rPr>
                <w:rFonts w:ascii="Times New Roman" w:eastAsia="Times New Roman" w:hAnsi="Times New Roman" w:cs="Times New Roman"/>
                <w:sz w:val="18"/>
                <w:szCs w:val="18"/>
              </w:rPr>
              <w:t>) “TMS 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Muhasebe Politikaları, Muhasebe Tahminlerindeki Değişikler ve Hatalar” Standardı </w:t>
            </w:r>
            <w:proofErr w:type="spellStart"/>
            <w:r w:rsidRPr="008816D9">
              <w:rPr>
                <w:rFonts w:ascii="Times New Roman" w:eastAsia="Times New Roman" w:hAnsi="Times New Roman" w:cs="Times New Roman"/>
                <w:sz w:val="18"/>
                <w:szCs w:val="18"/>
              </w:rPr>
              <w:t>uyrınca</w:t>
            </w:r>
            <w:proofErr w:type="spellEnd"/>
            <w:r w:rsidRPr="008816D9">
              <w:rPr>
                <w:rFonts w:ascii="Times New Roman" w:eastAsia="Times New Roman" w:hAnsi="Times New Roman" w:cs="Times New Roman"/>
                <w:sz w:val="18"/>
                <w:szCs w:val="18"/>
              </w:rPr>
              <w:t xml:space="preserve"> muhasebe tahmininde değişiklik olarak muhasebeleştirilir.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Amortisman, varlığın kalıntı değeri defter değerini aşmadığı sürece, gerçeğe uygun değerinin defter değerini aştığı </w:t>
            </w:r>
            <w:r w:rsidRPr="008816D9">
              <w:rPr>
                <w:rFonts w:ascii="Times New Roman" w:eastAsia="Times New Roman" w:hAnsi="Times New Roman" w:cs="Times New Roman"/>
                <w:sz w:val="18"/>
                <w:szCs w:val="18"/>
              </w:rPr>
              <w:lastRenderedPageBreak/>
              <w:t xml:space="preserve">durumlarda dahi finansal tablolara yansıtılır. Bir varlığın bakım ve onarımı,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ayırma ihtiyacını ortadan kaldırmaz.</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varlığın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tutarı, kalıntı değeri düşülerek belirlenir. Uygulamada, bir varlığın kalıntı değeri genellikle değersiz ve dolayısıyla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tutarın hesaplanmasında önemsizdir.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varlığın kalıntı değeri varlığın defter değerine eşit ya da daha fazla bir tutara yükselebilir. Bu durumda, varlığın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 kalıntı değeri sonradan varlığın defter değerinin altında bir değere düşene kadar sıfıra eşit olur.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varlığın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tutulması, varlık kullanılabilir olduğunda, örneğin, yönetim tarafından istenilen yer ve duruma getirildiği zaman başlar. Bir varlığın amortismanı, ilgili varlığın TFRS 5 uyarınca satış amaçlı elde tutulan varlık olarak sınıflandırılma (veya satış amaçlı elde tutulan varlık olarak sınıflandırılan bir gruba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edilme) tarihi veya varlığın bilanço dışı bırakıldığı tarihin erken olanında durdurulur. Bu yüzden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ayırma işlemi, varlık tamamen itfa olmadıkça, atıl kaldığında ya da kullanımdan kaldırıldığında durmaz. Ancak, kullanıma göre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metodu uygulanırken, amortisman gideri üretim olmadığı zamanlarda sıfır olabilir.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varlığa ilişkin gelecekteki ekonomik yararlar, işletme tarafından esas olarak kullanım süresince tüketilir. Ancak, teknik ya da ticari değer yitirme ve bir varlığın boş kaldığı durumlardaki aşınma ve yıpranma çoğunlukla varlıktan elde edilecek ekonomik yararların düşmesine yol açar. Sonuç olarak, bir varlığın yararlı ömrünün belirlenmesinde aşağıdaki tüm faktörler dikkate alınır:</w:t>
            </w:r>
          </w:p>
          <w:p w:rsidR="008816D9" w:rsidRPr="008816D9" w:rsidRDefault="008816D9" w:rsidP="008816D9">
            <w:pPr>
              <w:spacing w:after="0" w:line="280" w:lineRule="atLeast"/>
              <w:ind w:left="1418" w:hanging="638"/>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Varlığın beklenen kullanımı. Kullanım varlığın beklenen kapasitesine ya da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fiziksel üretimine bağlı olarak değerlendirilir.</w:t>
            </w:r>
          </w:p>
          <w:p w:rsidR="008816D9" w:rsidRPr="008816D9" w:rsidRDefault="008816D9" w:rsidP="008816D9">
            <w:pPr>
              <w:spacing w:after="0" w:line="280" w:lineRule="atLeast"/>
              <w:ind w:left="1418" w:hanging="638"/>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 xml:space="preserve">Beklenen fiziksel aşınma ve yıpranma. Beklenen fiziksel aşınma ve yıpranma, varlığın kullanıldığı vardiya sayısı, bakım onarım programı ve varlığın atıl kaldığı zamanlardaki tamirat ve bakım gibi </w:t>
            </w:r>
            <w:proofErr w:type="spellStart"/>
            <w:r w:rsidRPr="008816D9">
              <w:rPr>
                <w:rFonts w:ascii="Times New Roman" w:eastAsia="Times New Roman" w:hAnsi="Times New Roman" w:cs="Times New Roman"/>
                <w:sz w:val="18"/>
                <w:szCs w:val="18"/>
              </w:rPr>
              <w:t>operasyonel</w:t>
            </w:r>
            <w:proofErr w:type="spellEnd"/>
            <w:r w:rsidRPr="008816D9">
              <w:rPr>
                <w:rFonts w:ascii="Times New Roman" w:eastAsia="Times New Roman" w:hAnsi="Times New Roman" w:cs="Times New Roman"/>
                <w:sz w:val="18"/>
                <w:szCs w:val="18"/>
              </w:rPr>
              <w:t xml:space="preserve"> faktörlere bağlıdır.</w:t>
            </w:r>
          </w:p>
          <w:p w:rsidR="008816D9" w:rsidRPr="008816D9" w:rsidRDefault="008816D9" w:rsidP="008816D9">
            <w:pPr>
              <w:spacing w:after="0" w:line="280" w:lineRule="atLeast"/>
              <w:ind w:left="1418" w:hanging="638"/>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Üretimdeki değişiklikler veya gelişmeler veya varlığın ürettiği ürün veya hizmetin pazar talebindeki değişiklikler nedeniyle teknik ya da ticari değer yitirme.</w:t>
            </w:r>
          </w:p>
          <w:p w:rsidR="008816D9" w:rsidRPr="008816D9" w:rsidRDefault="008816D9" w:rsidP="008816D9">
            <w:pPr>
              <w:spacing w:after="0" w:line="280" w:lineRule="atLeast"/>
              <w:ind w:left="1418" w:hanging="698"/>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İlgili kiralama işlemlerinin geçersiz olacağı tarihler gibi, varlığın kullanımındaki yasal ya da benzeri kısıtlamalar.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Varlığın yararlı ömrü işletmenin varlıktan beklediği faydaya göre belirlenir. İşletmenin varlık yönetimi politikası, varlıkların belirli bir süre ya da gelecekteki ekonomik yararlarının belirli oranda tüketilmesinden sonra elden çıkarılmasını gerektirebilir. Bu nedenle, bir varlığın yararlı ömrü ekonomik hizmet süresinden kısa olabilir. Bir varlığın yararlı ömrünün tahmini, işletmenin benzer varlıklara ilişkin tecrübelerine dayanan bir takdir meselesidir.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Arsa ve binalar birlikte alındıklarında dahi ayrılabilir maddi duran varlıklardır ve ayrı olarak muhasebeleştirilirler. Taş ocakları ve toprak doldurmak için kullanılan alanlar gibi bazı istisnalar hariç olmak üzere, arsaların sınırsız yararlı ömrü vardır ve bu nedenle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tutulmazlar. Binaların sınırlı yararlı ömrü vardır ve bu nedenle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varlıktırlar. Bir binanın üzerinde bulunduğu arsanın değerindeki artış binanın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tutarını etkilemez.</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59.          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Arsanın maliyetinin, alanın sökülme, kaldırma ve </w:t>
            </w:r>
            <w:proofErr w:type="gramStart"/>
            <w:r w:rsidRPr="008816D9">
              <w:rPr>
                <w:rFonts w:ascii="Times New Roman" w:eastAsia="Times New Roman" w:hAnsi="Times New Roman" w:cs="Times New Roman"/>
                <w:sz w:val="18"/>
                <w:szCs w:val="18"/>
              </w:rPr>
              <w:t>restorasyon</w:t>
            </w:r>
            <w:proofErr w:type="gramEnd"/>
            <w:r w:rsidRPr="008816D9">
              <w:rPr>
                <w:rFonts w:ascii="Times New Roman" w:eastAsia="Times New Roman" w:hAnsi="Times New Roman" w:cs="Times New Roman"/>
                <w:sz w:val="18"/>
                <w:szCs w:val="18"/>
              </w:rPr>
              <w:t xml:space="preserve"> maliyetini içermesi durumunda, arsanın </w:t>
            </w:r>
            <w:proofErr w:type="spellStart"/>
            <w:r w:rsidRPr="008816D9">
              <w:rPr>
                <w:rFonts w:ascii="Times New Roman" w:eastAsia="Times New Roman" w:hAnsi="Times New Roman" w:cs="Times New Roman"/>
                <w:sz w:val="18"/>
                <w:szCs w:val="18"/>
              </w:rPr>
              <w:t>sözkonusu</w:t>
            </w:r>
            <w:proofErr w:type="spellEnd"/>
            <w:r w:rsidRPr="008816D9">
              <w:rPr>
                <w:rFonts w:ascii="Times New Roman" w:eastAsia="Times New Roman" w:hAnsi="Times New Roman" w:cs="Times New Roman"/>
                <w:sz w:val="18"/>
                <w:szCs w:val="18"/>
              </w:rPr>
              <w:t xml:space="preserve"> maliyetlere ilişkin bölümü, bu maliyetlere katlanılmasından elde edilen faydalardan yararlanma süresi boyunca amortismana tabi tutulur. Bazı durumlarda,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arsanın kendisinin kısıtlı bir yararlı ömrü olabilir, bu durumda, arsanın kullanımından sağlanacak faydaları yansıtacak şekilde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ayrılır.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Amortisman Yöntemi</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Kullanılan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yöntemi, varlığın gelecekteki ekonomik yararlarına ilişkin olarak işletme tarafından uygulanması beklenen tüketim modelini yansıtır.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varlığa uygulanan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yöntemi en azından, her hesap döneminin sonunda gözden geçirilir. Varlığın gelecekteki ekonomik yararlarının beklenen tüketim modelinde önemli bir değişiklik olması durumunda yöntem, değişmiş olan modeli yansıtacak şekilde değiştirilir. Böyle bir değişiklik, TMS 8 uyarınca muhasebe tahminindeki bir değişiklik olarak muhasebeleştirilir.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varlığın amortismana tabi tutarının yararlı ömrü boyunca sistematik olarak dağıtmak için çeşitli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yöntemleri kullanılabilir. Bu yöntemler doğrusal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yöntemi, azalan bakiyeler yöntemi, ve üretim miktarı yöntemlerini içerir. Doğrusal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yönteminde, varlığın kalıntı değeri değişmediği sürece, amortisman gideri yararlı ömrü boyunca sabittir. Azalan bakiyeler yönteminde,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gideri yararlı ömür boyunca azalır. </w:t>
            </w:r>
            <w:r w:rsidRPr="008816D9">
              <w:rPr>
                <w:rFonts w:ascii="Times New Roman" w:eastAsia="Times New Roman" w:hAnsi="Times New Roman" w:cs="Times New Roman"/>
                <w:sz w:val="18"/>
                <w:szCs w:val="18"/>
              </w:rPr>
              <w:lastRenderedPageBreak/>
              <w:t xml:space="preserve">Üretim miktarı yönteminde beklenen kullanım ya da üretim miktarı üzerinden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ayrılır. İşletme, varlığın gelecekteki ekonomik yararlarının beklenen tüketim biçimini en çok yansıtan yöntemi seçer. Seçilen yöntem gelecekteki ekonomik yararların beklenen tüketim biçiminde bir değişiklik olmadıkça dönemden döneme tutarlı olarak uygulanır.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Değer düşüklüğü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kaleminde değer düşüklüğü olup olmadığının belirlenmesinde, “TMS 36 Varlıklarda Değer Düşüklüğü” Standardı hükümleri uygulanır. Bu standart bir işletmenin varlığın defter değerinin nasıl gözden geçirileceğini, bir varlığın geri kazanılabilir tutarının nasıl </w:t>
            </w:r>
            <w:proofErr w:type="gramStart"/>
            <w:r w:rsidRPr="008816D9">
              <w:rPr>
                <w:rFonts w:ascii="Times New Roman" w:eastAsia="Times New Roman" w:hAnsi="Times New Roman" w:cs="Times New Roman"/>
                <w:sz w:val="18"/>
                <w:szCs w:val="18"/>
              </w:rPr>
              <w:t>belirleneceğini,</w:t>
            </w:r>
            <w:proofErr w:type="gramEnd"/>
            <w:r w:rsidRPr="008816D9">
              <w:rPr>
                <w:rFonts w:ascii="Times New Roman" w:eastAsia="Times New Roman" w:hAnsi="Times New Roman" w:cs="Times New Roman"/>
                <w:sz w:val="18"/>
                <w:szCs w:val="18"/>
              </w:rPr>
              <w:t xml:space="preserve"> ve değer düşüklüğü zararının ne zaman muhasebeleştirileceği ya da iptal edileceğini belirler.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b/>
                <w:bCs/>
                <w:sz w:val="18"/>
                <w:szCs w:val="18"/>
              </w:rPr>
              <w:t>Değer düşüklüğü tazminatı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Değer düşüklüğü olan, kayıp ya da vazgeçilen maddi duran varlık kalemleri için </w:t>
            </w:r>
            <w:proofErr w:type="spellStart"/>
            <w:r w:rsidRPr="008816D9">
              <w:rPr>
                <w:rFonts w:ascii="Times New Roman" w:eastAsia="Times New Roman" w:hAnsi="Times New Roman" w:cs="Times New Roman"/>
                <w:sz w:val="18"/>
                <w:szCs w:val="18"/>
              </w:rPr>
              <w:t>üçünçü</w:t>
            </w:r>
            <w:proofErr w:type="spellEnd"/>
            <w:r w:rsidRPr="008816D9">
              <w:rPr>
                <w:rFonts w:ascii="Times New Roman" w:eastAsia="Times New Roman" w:hAnsi="Times New Roman" w:cs="Times New Roman"/>
                <w:sz w:val="18"/>
                <w:szCs w:val="18"/>
              </w:rPr>
              <w:t xml:space="preserve"> kişilerden alınan tazminatlar, tazminat tahsil edilebilir olduğunda gelir tablosu ile ilişkilendirilir.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Maddi duran varlık kalemlerinin değer düşüklüğü ya da </w:t>
            </w:r>
            <w:proofErr w:type="gramStart"/>
            <w:r w:rsidRPr="008816D9">
              <w:rPr>
                <w:rFonts w:ascii="Times New Roman" w:eastAsia="Times New Roman" w:hAnsi="Times New Roman" w:cs="Times New Roman"/>
                <w:sz w:val="18"/>
                <w:szCs w:val="18"/>
              </w:rPr>
              <w:t>kayıpları,</w:t>
            </w:r>
            <w:proofErr w:type="gramEnd"/>
            <w:r w:rsidRPr="008816D9">
              <w:rPr>
                <w:rFonts w:ascii="Times New Roman" w:eastAsia="Times New Roman" w:hAnsi="Times New Roman" w:cs="Times New Roman"/>
                <w:sz w:val="18"/>
                <w:szCs w:val="18"/>
              </w:rPr>
              <w:t xml:space="preserve"> ve bunlara ilişkin </w:t>
            </w:r>
            <w:proofErr w:type="spellStart"/>
            <w:r w:rsidRPr="008816D9">
              <w:rPr>
                <w:rFonts w:ascii="Times New Roman" w:eastAsia="Times New Roman" w:hAnsi="Times New Roman" w:cs="Times New Roman"/>
                <w:sz w:val="18"/>
                <w:szCs w:val="18"/>
              </w:rPr>
              <w:t>üçünçü</w:t>
            </w:r>
            <w:proofErr w:type="spellEnd"/>
            <w:r w:rsidRPr="008816D9">
              <w:rPr>
                <w:rFonts w:ascii="Times New Roman" w:eastAsia="Times New Roman" w:hAnsi="Times New Roman" w:cs="Times New Roman"/>
                <w:sz w:val="18"/>
                <w:szCs w:val="18"/>
              </w:rPr>
              <w:t xml:space="preserve"> kişilerden talep edilen veya tahsil edilen tazminatlar ve yenilenen varlıklar için sonradan yapılan </w:t>
            </w:r>
            <w:proofErr w:type="spellStart"/>
            <w:r w:rsidRPr="008816D9">
              <w:rPr>
                <w:rFonts w:ascii="Times New Roman" w:eastAsia="Times New Roman" w:hAnsi="Times New Roman" w:cs="Times New Roman"/>
                <w:sz w:val="18"/>
                <w:szCs w:val="18"/>
              </w:rPr>
              <w:t>satınalma</w:t>
            </w:r>
            <w:proofErr w:type="spellEnd"/>
            <w:r w:rsidRPr="008816D9">
              <w:rPr>
                <w:rFonts w:ascii="Times New Roman" w:eastAsia="Times New Roman" w:hAnsi="Times New Roman" w:cs="Times New Roman"/>
                <w:sz w:val="18"/>
                <w:szCs w:val="18"/>
              </w:rPr>
              <w:t xml:space="preserve"> veya inşa faaliyetleri farklı ekonomik olaylardır ve aşağıdaki şekilde farklı esaslarla muhasebeleştirilir: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Maddi duran varlık kalemlerinin değer düşüklüğü TMS 36’ya göre muhasebeleştirilir.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Kullanım dışı kalan ya da elden çıkarılan maddi duran varlık kalemlerinin bilanço dışı bırakılması bu Standart uyarınca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belirlenir.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Değer düşüklüğü olan, kayıp ya da vazgeçilen maddi duran varlık kalemi için üçüncü kişilerden alınan tazminatlar tahsil edilebilir olduğunda kâr veya zararın belirlenmesinde dikkate alınır.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w:t>
            </w:r>
            <w:r w:rsidRPr="008816D9">
              <w:rPr>
                <w:rFonts w:ascii="Times New Roman" w:eastAsia="Times New Roman" w:hAnsi="Times New Roman" w:cs="Times New Roman"/>
                <w:sz w:val="14"/>
                <w:szCs w:val="14"/>
              </w:rPr>
              <w:t>                </w:t>
            </w:r>
            <w:r w:rsidRPr="008816D9">
              <w:rPr>
                <w:rFonts w:ascii="Times New Roman" w:eastAsia="Times New Roman" w:hAnsi="Times New Roman" w:cs="Times New Roman"/>
                <w:sz w:val="14"/>
              </w:rPr>
              <w:t> </w:t>
            </w:r>
            <w:r w:rsidRPr="008816D9">
              <w:rPr>
                <w:rFonts w:ascii="Times New Roman" w:eastAsia="Times New Roman" w:hAnsi="Times New Roman" w:cs="Times New Roman"/>
                <w:sz w:val="18"/>
                <w:szCs w:val="18"/>
              </w:rPr>
              <w:t>Yenilenen, satın alınan ya da yenileme amacıyla inşa edilen maddi duran varlık kalemlerinin maliyeti bu Standarda göre belirlenir.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Bilanço dışı bırakma</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kaleminin defter değeri aşağıdaki durumlarda bilanço dışı bırakılır: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Elden çıkarıldığında </w:t>
            </w:r>
            <w:proofErr w:type="gramStart"/>
            <w:r w:rsidRPr="008816D9">
              <w:rPr>
                <w:rFonts w:ascii="Times New Roman" w:eastAsia="Times New Roman" w:hAnsi="Times New Roman" w:cs="Times New Roman"/>
                <w:sz w:val="18"/>
                <w:szCs w:val="18"/>
              </w:rPr>
              <w:t>veya,</w:t>
            </w:r>
            <w:proofErr w:type="gramEnd"/>
          </w:p>
          <w:p w:rsidR="008816D9" w:rsidRPr="008816D9" w:rsidRDefault="008816D9" w:rsidP="008816D9">
            <w:pPr>
              <w:spacing w:after="0" w:line="280" w:lineRule="atLeast"/>
              <w:ind w:left="1134" w:hanging="414"/>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Kullanımından ya da elden çıkarılmasından gelecekte ekonomik yarar beklenmediği durumlarda.</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bilanço dışı bırakılmasından doğan kazanç veya kayıp ilgili kalem bilanço dışı bırakıldığında (TMS 17 farklı şekilde satış ve geri kiralama işlemi gerektirmedikçe) gelir tablosu ile ilişkilendirilir. Kazançlar, </w:t>
            </w:r>
            <w:proofErr w:type="gramStart"/>
            <w:r w:rsidRPr="008816D9">
              <w:rPr>
                <w:rFonts w:ascii="Times New Roman" w:eastAsia="Times New Roman" w:hAnsi="Times New Roman" w:cs="Times New Roman"/>
                <w:sz w:val="18"/>
                <w:szCs w:val="18"/>
              </w:rPr>
              <w:t>hasılat</w:t>
            </w:r>
            <w:proofErr w:type="gramEnd"/>
            <w:r w:rsidRPr="008816D9">
              <w:rPr>
                <w:rFonts w:ascii="Times New Roman" w:eastAsia="Times New Roman" w:hAnsi="Times New Roman" w:cs="Times New Roman"/>
                <w:sz w:val="18"/>
                <w:szCs w:val="18"/>
              </w:rPr>
              <w:t xml:space="preserve"> olarak sınıflandırılmaz.</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69.          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Bir maddi duran varlık kaleminin elden çıkarılması çeşitli yollarla (satış, finansal kiralama veya bağış) gerçekleşebilir. Bir maddi duran varlığın elden çıkarma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tarihinin belirlenmesinde, “TMS 18 </w:t>
            </w:r>
            <w:proofErr w:type="gramStart"/>
            <w:r w:rsidRPr="008816D9">
              <w:rPr>
                <w:rFonts w:ascii="Times New Roman" w:eastAsia="Times New Roman" w:hAnsi="Times New Roman" w:cs="Times New Roman"/>
                <w:sz w:val="18"/>
                <w:szCs w:val="18"/>
              </w:rPr>
              <w:t>Hasılat</w:t>
            </w:r>
            <w:proofErr w:type="gramEnd"/>
            <w:r w:rsidRPr="008816D9">
              <w:rPr>
                <w:rFonts w:ascii="Times New Roman" w:eastAsia="Times New Roman" w:hAnsi="Times New Roman" w:cs="Times New Roman"/>
                <w:sz w:val="18"/>
                <w:szCs w:val="18"/>
              </w:rPr>
              <w:t>” Standardında yer alan işletme mallarının satışından sağlanan hasılatın muhasebeleştirilmesine ilişkin kriterler uygulanır. Satıp geri kiralama işlemi yoluyla elden çıkarmalarda TMS 17 uygulanır.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Eğer, 7 </w:t>
            </w:r>
            <w:proofErr w:type="spellStart"/>
            <w:r w:rsidRPr="008816D9">
              <w:rPr>
                <w:rFonts w:ascii="Times New Roman" w:eastAsia="Times New Roman" w:hAnsi="Times New Roman" w:cs="Times New Roman"/>
                <w:sz w:val="18"/>
                <w:szCs w:val="18"/>
              </w:rPr>
              <w:t>nci</w:t>
            </w:r>
            <w:proofErr w:type="spellEnd"/>
            <w:r w:rsidRPr="008816D9">
              <w:rPr>
                <w:rFonts w:ascii="Times New Roman" w:eastAsia="Times New Roman" w:hAnsi="Times New Roman" w:cs="Times New Roman"/>
                <w:sz w:val="18"/>
                <w:szCs w:val="18"/>
              </w:rPr>
              <w:t xml:space="preserve"> Paragraftaki muhasebeleştirme ilkesine göre işletmenin maddi duran varlık kaleminin defter değerine, ilgili kalemin bir parçası için yenileme maliyetini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etmesi durumunda; yenilenen parçanın ayrı olarak itfa edilip edilmediğine bakılmaksızın, yenilenen parçanın defter değeri bilanço dışı bırakılır. İşletme için yenilenen parçanın defter değerinin belirlenmesi mümkün/uygulanabilir değilse, yenileme maliyeti, yenilenen parçanın alındığında ya da </w:t>
            </w:r>
            <w:proofErr w:type="spellStart"/>
            <w:r w:rsidRPr="008816D9">
              <w:rPr>
                <w:rFonts w:ascii="Times New Roman" w:eastAsia="Times New Roman" w:hAnsi="Times New Roman" w:cs="Times New Roman"/>
                <w:sz w:val="18"/>
                <w:szCs w:val="18"/>
              </w:rPr>
              <w:t>inşaa</w:t>
            </w:r>
            <w:proofErr w:type="spellEnd"/>
            <w:r w:rsidRPr="008816D9">
              <w:rPr>
                <w:rFonts w:ascii="Times New Roman" w:eastAsia="Times New Roman" w:hAnsi="Times New Roman" w:cs="Times New Roman"/>
                <w:sz w:val="18"/>
                <w:szCs w:val="18"/>
              </w:rPr>
              <w:t xml:space="preserve"> edildiğindeki maliyetinin bir göstergesi olarak kullanılabilir</w:t>
            </w:r>
            <w:r w:rsidRPr="008816D9">
              <w:rPr>
                <w:rFonts w:ascii="Times New Roman" w:eastAsia="Times New Roman" w:hAnsi="Times New Roman" w:cs="Times New Roman"/>
                <w:b/>
                <w:bCs/>
                <w:sz w:val="18"/>
                <w:szCs w:val="18"/>
              </w:rPr>
              <w:t>.</w:t>
            </w:r>
            <w:r w:rsidRPr="008816D9">
              <w:rPr>
                <w:rFonts w:ascii="Times New Roman" w:eastAsia="Times New Roman" w:hAnsi="Times New Roman" w:cs="Times New Roman"/>
                <w:b/>
                <w:bCs/>
                <w:sz w:val="18"/>
              </w:rPr>
              <w:t> </w:t>
            </w:r>
            <w:r w:rsidRPr="008816D9">
              <w:rPr>
                <w:rFonts w:ascii="Times New Roman" w:eastAsia="Times New Roman" w:hAnsi="Times New Roman" w:cs="Times New Roman"/>
                <w:b/>
                <w:bCs/>
                <w:sz w:val="18"/>
                <w:szCs w:val="18"/>
              </w:rPr>
              <w:t> </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71.          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bilanço dışı bırakılmasından doğan kazanç ya da kayıp; varsa varlıkların elden çıkarılmasından kaynaklanan net </w:t>
            </w:r>
            <w:proofErr w:type="gramStart"/>
            <w:r w:rsidRPr="008816D9">
              <w:rPr>
                <w:rFonts w:ascii="Times New Roman" w:eastAsia="Times New Roman" w:hAnsi="Times New Roman" w:cs="Times New Roman"/>
                <w:sz w:val="18"/>
                <w:szCs w:val="18"/>
              </w:rPr>
              <w:t>tahsilat</w:t>
            </w:r>
            <w:proofErr w:type="gramEnd"/>
            <w:r w:rsidRPr="008816D9">
              <w:rPr>
                <w:rFonts w:ascii="Times New Roman" w:eastAsia="Times New Roman" w:hAnsi="Times New Roman" w:cs="Times New Roman"/>
                <w:sz w:val="18"/>
                <w:szCs w:val="18"/>
              </w:rPr>
              <w:t xml:space="preserve"> ile varlığın defter değeri arasındaki fark olarak belirlenir.</w:t>
            </w:r>
          </w:p>
          <w:p w:rsidR="008816D9" w:rsidRPr="008816D9" w:rsidRDefault="008816D9" w:rsidP="008816D9">
            <w:pPr>
              <w:spacing w:after="0" w:line="280" w:lineRule="atLeast"/>
              <w:ind w:left="720" w:right="105"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72.          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Bir maddi duran varlık kaleminin elden çıkarılması nedeniyle ortaya çıkan alacaklar başlangıçta gerçeğe uygun değeri ile muhasebeleştirilir. Eğer ilgili kalem için yapılan ödeme ertelenmişse, alınan tutar başlangıçta peşin fiyat eşdeğeri ile muhasebeleştirilir. Oluşan alacağın </w:t>
            </w:r>
            <w:proofErr w:type="gramStart"/>
            <w:r w:rsidRPr="008816D9">
              <w:rPr>
                <w:rFonts w:ascii="Times New Roman" w:eastAsia="Times New Roman" w:hAnsi="Times New Roman" w:cs="Times New Roman"/>
                <w:sz w:val="18"/>
                <w:szCs w:val="18"/>
              </w:rPr>
              <w:t>nominal</w:t>
            </w:r>
            <w:proofErr w:type="gramEnd"/>
            <w:r w:rsidRPr="008816D9">
              <w:rPr>
                <w:rFonts w:ascii="Times New Roman" w:eastAsia="Times New Roman" w:hAnsi="Times New Roman" w:cs="Times New Roman"/>
                <w:sz w:val="18"/>
                <w:szCs w:val="18"/>
              </w:rPr>
              <w:t xml:space="preserve"> değeri ile peşin fiyat eşdeğeri arasındaki fark, TMS 18’e uygun olarak alacak üzerindeki bileşik getiriyi yansıtacak şekilde faiz geliri olarak finansal tablolara yansıtılır.</w:t>
            </w:r>
          </w:p>
          <w:p w:rsidR="008816D9" w:rsidRPr="008816D9" w:rsidRDefault="008816D9" w:rsidP="008816D9">
            <w:pPr>
              <w:spacing w:after="0" w:line="280" w:lineRule="atLeast"/>
              <w:jc w:val="both"/>
              <w:rPr>
                <w:rFonts w:ascii="Arial" w:eastAsia="Times New Roman" w:hAnsi="Arial" w:cs="Arial"/>
                <w:sz w:val="24"/>
                <w:szCs w:val="24"/>
              </w:rPr>
            </w:pPr>
            <w:r w:rsidRPr="008816D9">
              <w:rPr>
                <w:rFonts w:ascii="Times New Roman" w:eastAsia="Times New Roman" w:hAnsi="Times New Roman" w:cs="Times New Roman"/>
                <w:b/>
                <w:bCs/>
                <w:sz w:val="18"/>
                <w:szCs w:val="18"/>
              </w:rPr>
              <w:t>Açıklama</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73.          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Finansal tablolarda her maddi duran varlık grubu için aşağıdaki açıklamalar yapılır: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Brüt defter değerinin belirlenmesine ilişkin ölçüm esasları;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Kullanılan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yöntemleri;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lastRenderedPageBreak/>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Faydalı ömürler veya kullanılan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oranları;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Dönem başı ve sonundaki brüt defter değeri ile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tutarı (birikmiş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değer düşüklüğü zararlarıyla birlikte),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Defter değerinin dönem başı ve sonundaki, aşağıdaki maddeleri gösteren mutabakatı:</w:t>
            </w:r>
          </w:p>
          <w:p w:rsidR="008816D9" w:rsidRPr="008816D9" w:rsidRDefault="008816D9" w:rsidP="008816D9">
            <w:pPr>
              <w:spacing w:after="0" w:line="280" w:lineRule="atLeast"/>
              <w:ind w:left="144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(i)</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girişler;</w:t>
            </w:r>
          </w:p>
          <w:p w:rsidR="008816D9" w:rsidRPr="008816D9" w:rsidRDefault="008816D9" w:rsidP="008816D9">
            <w:pPr>
              <w:spacing w:after="0" w:line="280" w:lineRule="atLeast"/>
              <w:ind w:left="144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ii</w:t>
            </w:r>
            <w:proofErr w:type="spellEnd"/>
            <w:r w:rsidRPr="008816D9">
              <w:rPr>
                <w:rFonts w:ascii="Times New Roman" w:eastAsia="Times New Roman" w:hAnsi="Times New Roman" w:cs="Times New Roman"/>
                <w:sz w:val="18"/>
                <w:szCs w:val="18"/>
              </w:rPr>
              <w:t>)</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TFRS 5 uyarınca satış amaçlı elde tutulan varlık olarak sınıflandırılan veya satış amaçlı elde tutulan varlık olarak elden çıkarılacak bir gruba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edilenler ve diğer</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çıkışlar;</w:t>
            </w:r>
          </w:p>
          <w:p w:rsidR="008816D9" w:rsidRPr="008816D9" w:rsidRDefault="008816D9" w:rsidP="008816D9">
            <w:pPr>
              <w:spacing w:after="0" w:line="280" w:lineRule="atLeast"/>
              <w:ind w:left="144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iii</w:t>
            </w:r>
            <w:proofErr w:type="spellEnd"/>
            <w:r w:rsidRPr="008816D9">
              <w:rPr>
                <w:rFonts w:ascii="Times New Roman" w:eastAsia="Times New Roman" w:hAnsi="Times New Roman" w:cs="Times New Roman"/>
                <w:sz w:val="18"/>
                <w:szCs w:val="18"/>
              </w:rPr>
              <w:t>)</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İşletme birleşmeleri yoluyla iktisap edilenler;</w:t>
            </w:r>
          </w:p>
          <w:p w:rsidR="008816D9" w:rsidRPr="008816D9" w:rsidRDefault="008816D9" w:rsidP="008816D9">
            <w:pPr>
              <w:spacing w:after="0" w:line="280" w:lineRule="atLeast"/>
              <w:ind w:left="216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(iv)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Paragraf 31, 39 ve 40 doğrultusunda yapılan yeniden değerlemelerden doğan artış ve azalışlar ile TMS 36 uyarınca doğrudan </w:t>
            </w:r>
            <w:proofErr w:type="spellStart"/>
            <w:r w:rsidRPr="008816D9">
              <w:rPr>
                <w:rFonts w:ascii="Times New Roman" w:eastAsia="Times New Roman" w:hAnsi="Times New Roman" w:cs="Times New Roman"/>
                <w:sz w:val="18"/>
                <w:szCs w:val="18"/>
              </w:rPr>
              <w:t>özkaynaklarda</w:t>
            </w:r>
            <w:proofErr w:type="spellEnd"/>
            <w:r w:rsidRPr="008816D9">
              <w:rPr>
                <w:rFonts w:ascii="Times New Roman" w:eastAsia="Times New Roman" w:hAnsi="Times New Roman" w:cs="Times New Roman"/>
                <w:sz w:val="18"/>
                <w:szCs w:val="18"/>
              </w:rPr>
              <w:t xml:space="preserve"> muhasebeleştirilen veya iptal edilen değer düşüklüğü zararları;</w:t>
            </w:r>
          </w:p>
          <w:p w:rsidR="008816D9" w:rsidRPr="008816D9" w:rsidRDefault="008816D9" w:rsidP="008816D9">
            <w:pPr>
              <w:spacing w:after="0" w:line="280" w:lineRule="atLeast"/>
              <w:ind w:left="216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(v)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TMS 36 uyarınca gelir tablosu ile ilişkilendirilen değer düşüklüğü zararları;</w:t>
            </w:r>
          </w:p>
          <w:p w:rsidR="008816D9" w:rsidRPr="008816D9" w:rsidRDefault="008816D9" w:rsidP="008816D9">
            <w:pPr>
              <w:spacing w:after="0" w:line="280" w:lineRule="atLeast"/>
              <w:ind w:left="216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vi</w:t>
            </w:r>
            <w:proofErr w:type="spellEnd"/>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TMS 36 uyarınca gelir tablosu ile ilişkilendirilen iptal edilmiş değer düşüklüğü zararları;</w:t>
            </w:r>
          </w:p>
          <w:p w:rsidR="008816D9" w:rsidRPr="008816D9" w:rsidRDefault="008816D9" w:rsidP="008816D9">
            <w:pPr>
              <w:spacing w:after="0" w:line="280" w:lineRule="atLeast"/>
              <w:ind w:left="720"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vii</w:t>
            </w:r>
            <w:proofErr w:type="spellEnd"/>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Amortisman;</w:t>
            </w:r>
          </w:p>
          <w:p w:rsidR="008816D9" w:rsidRPr="008816D9" w:rsidRDefault="008816D9" w:rsidP="008816D9">
            <w:pPr>
              <w:spacing w:after="0" w:line="280" w:lineRule="atLeast"/>
              <w:ind w:left="216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viii</w:t>
            </w:r>
            <w:proofErr w:type="spellEnd"/>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Yurtdışındaki işletmenin, raporlayan işletmenin finansal tablolarında kullanılan para birimine çevrilmesi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olmak üzere; finansal tabloların geçerli para biriminden finansal tablolarda kullanılan para birimine çevrilmesinden doğan net kur farkları; ve</w:t>
            </w:r>
          </w:p>
          <w:p w:rsidR="008816D9" w:rsidRPr="008816D9" w:rsidRDefault="008816D9" w:rsidP="008816D9">
            <w:pPr>
              <w:spacing w:after="0" w:line="280" w:lineRule="atLeast"/>
              <w:ind w:left="720" w:firstLine="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w:t>
            </w:r>
            <w:proofErr w:type="spellStart"/>
            <w:r w:rsidRPr="008816D9">
              <w:rPr>
                <w:rFonts w:ascii="Times New Roman" w:eastAsia="Times New Roman" w:hAnsi="Times New Roman" w:cs="Times New Roman"/>
                <w:sz w:val="18"/>
                <w:szCs w:val="18"/>
              </w:rPr>
              <w:t>ix</w:t>
            </w:r>
            <w:proofErr w:type="spellEnd"/>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Diğer değişiklikler.</w:t>
            </w:r>
          </w:p>
          <w:p w:rsidR="008816D9" w:rsidRPr="008816D9" w:rsidRDefault="008816D9" w:rsidP="008816D9">
            <w:pPr>
              <w:spacing w:after="0" w:line="280" w:lineRule="atLeast"/>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74.          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Finansal tablolarda ayrıca aşağıdakiler açıklanır: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Borçlar için teminat olarak gösterilen maddi duran varlıklar ve maddi duran varlıklar üzerindeki rehin ve ipotekler ile tutarları;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Maddi duran varlığın inşası sırasında katlanılan ve defter değerine </w:t>
            </w:r>
            <w:proofErr w:type="gramStart"/>
            <w:r w:rsidRPr="008816D9">
              <w:rPr>
                <w:rFonts w:ascii="Times New Roman" w:eastAsia="Times New Roman" w:hAnsi="Times New Roman" w:cs="Times New Roman"/>
                <w:sz w:val="18"/>
                <w:szCs w:val="18"/>
              </w:rPr>
              <w:t>dahil</w:t>
            </w:r>
            <w:proofErr w:type="gramEnd"/>
            <w:r w:rsidRPr="008816D9">
              <w:rPr>
                <w:rFonts w:ascii="Times New Roman" w:eastAsia="Times New Roman" w:hAnsi="Times New Roman" w:cs="Times New Roman"/>
                <w:sz w:val="18"/>
                <w:szCs w:val="18"/>
              </w:rPr>
              <w:t xml:space="preserve"> edilen harcamaların tutarı;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Maddi duran varlıkları edinmek için yapılan sözleşmeye bağlanmış </w:t>
            </w:r>
            <w:proofErr w:type="gramStart"/>
            <w:r w:rsidRPr="008816D9">
              <w:rPr>
                <w:rFonts w:ascii="Times New Roman" w:eastAsia="Times New Roman" w:hAnsi="Times New Roman" w:cs="Times New Roman"/>
                <w:sz w:val="18"/>
                <w:szCs w:val="18"/>
              </w:rPr>
              <w:t>taahhütler;</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Gelir tablosu üzerinde ayrı olarak raporlanmamışsa, değeri düşen, kaybolan veya elden çıkarılan maddi duran varlık kalemleri için üçüncü şahıslar tarafından tazmin edilen ve gelir tablosu ile ilişkilendirilmiş olan tutarlar.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75.          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Amortisman yönteminin seçimi ve </w:t>
            </w:r>
            <w:proofErr w:type="gramStart"/>
            <w:r w:rsidRPr="008816D9">
              <w:rPr>
                <w:rFonts w:ascii="Times New Roman" w:eastAsia="Times New Roman" w:hAnsi="Times New Roman" w:cs="Times New Roman"/>
                <w:sz w:val="18"/>
                <w:szCs w:val="18"/>
              </w:rPr>
              <w:t>amortismana</w:t>
            </w:r>
            <w:proofErr w:type="gramEnd"/>
            <w:r w:rsidRPr="008816D9">
              <w:rPr>
                <w:rFonts w:ascii="Times New Roman" w:eastAsia="Times New Roman" w:hAnsi="Times New Roman" w:cs="Times New Roman"/>
                <w:sz w:val="18"/>
                <w:szCs w:val="18"/>
              </w:rPr>
              <w:t xml:space="preserve"> tabi varlıkların yararlı ömürlerinin belirlenmesi işletmelerin takdirine bırakılmıştır. Buna bağlı olarak, benimsenen yöntemlerin ve tahmin edilen yararlı ömürlerin veya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oranlarının kamuya açıklanması finansal tablo kullanıcılarınca işletme yönetimi tarafından belirlenmiş politikaların gözden geçirilmesine ve diğer işletmelerle kıyaslamalar yapılabilmesine olanak tanıyan bilgiler sağlar. Bu nedenle aşağıdaki hususlar da</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kamuya açıklanır: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Dönem boyunca gelir tablosunda veya diğer varlıkların elde etme maliyetlerinin bir parçası olarak muhasebeleştirilen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tutarı;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Dönem sonundaki birikmiş </w:t>
            </w:r>
            <w:proofErr w:type="gramStart"/>
            <w:r w:rsidRPr="008816D9">
              <w:rPr>
                <w:rFonts w:ascii="Times New Roman" w:eastAsia="Times New Roman" w:hAnsi="Times New Roman" w:cs="Times New Roman"/>
                <w:sz w:val="18"/>
                <w:szCs w:val="18"/>
              </w:rPr>
              <w:t>amortisman</w:t>
            </w:r>
            <w:proofErr w:type="gramEnd"/>
            <w:r w:rsidRPr="008816D9">
              <w:rPr>
                <w:rFonts w:ascii="Times New Roman" w:eastAsia="Times New Roman" w:hAnsi="Times New Roman" w:cs="Times New Roman"/>
                <w:sz w:val="18"/>
                <w:szCs w:val="18"/>
              </w:rPr>
              <w:t xml:space="preserve"> tutarı.</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76.          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TMS 8 uyarınca işletme, cari dönemde etkisi olan ya da sonraki dönemlerde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etkisi olması beklenen muhasebe tahminlerindeki değişikliklerinin niteliği ve etkilerini kamuya açıklar. Maddi duran varlıklar için böyle bir açıklama aşağıda belirtilen hususlara ilişkin tahminlerdeki değişikliklerden kaynaklanabilir: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Kalıntı değerler;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Maddi duran varlık kalemlerinin sökülmesi ve taşınması ile </w:t>
            </w:r>
            <w:proofErr w:type="gramStart"/>
            <w:r w:rsidRPr="008816D9">
              <w:rPr>
                <w:rFonts w:ascii="Times New Roman" w:eastAsia="Times New Roman" w:hAnsi="Times New Roman" w:cs="Times New Roman"/>
                <w:sz w:val="18"/>
                <w:szCs w:val="18"/>
              </w:rPr>
              <w:t>restorasyonuna</w:t>
            </w:r>
            <w:proofErr w:type="gramEnd"/>
            <w:r w:rsidRPr="008816D9">
              <w:rPr>
                <w:rFonts w:ascii="Times New Roman" w:eastAsia="Times New Roman" w:hAnsi="Times New Roman" w:cs="Times New Roman"/>
                <w:sz w:val="18"/>
                <w:szCs w:val="18"/>
              </w:rPr>
              <w:t xml:space="preserve"> ilişkin tahmini maliyetler;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Yararlı </w:t>
            </w:r>
            <w:proofErr w:type="gramStart"/>
            <w:r w:rsidRPr="008816D9">
              <w:rPr>
                <w:rFonts w:ascii="Times New Roman" w:eastAsia="Times New Roman" w:hAnsi="Times New Roman" w:cs="Times New Roman"/>
                <w:sz w:val="18"/>
                <w:szCs w:val="18"/>
              </w:rPr>
              <w:t>ömürler;</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Amortisman yöntemleri.</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77.          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Maddi duran varlık kalemlerinin yeniden değerlemeye tabi tutulması durumunda aşağıdaki hususlar açıklanır: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Yeniden değerlemenin yürürlük tarihi;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Yeniden değerlemenin bağımsız bir bilirkişi tarafından yapılıp yapılmadığı;</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proofErr w:type="spellStart"/>
            <w:r w:rsidRPr="008816D9">
              <w:rPr>
                <w:rFonts w:ascii="Times New Roman" w:eastAsia="Times New Roman" w:hAnsi="Times New Roman" w:cs="Times New Roman"/>
                <w:sz w:val="18"/>
                <w:szCs w:val="18"/>
              </w:rPr>
              <w:t>İligli</w:t>
            </w:r>
            <w:proofErr w:type="spellEnd"/>
            <w:r w:rsidRPr="008816D9">
              <w:rPr>
                <w:rFonts w:ascii="Times New Roman" w:eastAsia="Times New Roman" w:hAnsi="Times New Roman" w:cs="Times New Roman"/>
                <w:sz w:val="18"/>
                <w:szCs w:val="18"/>
              </w:rPr>
              <w:t xml:space="preserve"> kalemlerin gerçeğe uygun değerlerinin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tahmin edilmesinde uygulanan yöntemler ve önemli varsayımlar;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İlgili kalemlerin gerçeğe uygun değerlerinin; doğrudan aktif bir piyasada veya muvazaasız olarak son zamanlarda gerçekleşen piyasa işlemlerinde oluşan fiyatlar </w:t>
            </w:r>
            <w:proofErr w:type="gramStart"/>
            <w:r w:rsidRPr="008816D9">
              <w:rPr>
                <w:rFonts w:ascii="Times New Roman" w:eastAsia="Times New Roman" w:hAnsi="Times New Roman" w:cs="Times New Roman"/>
                <w:sz w:val="18"/>
                <w:szCs w:val="18"/>
              </w:rPr>
              <w:t>baz</w:t>
            </w:r>
            <w:proofErr w:type="gramEnd"/>
            <w:r w:rsidRPr="008816D9">
              <w:rPr>
                <w:rFonts w:ascii="Times New Roman" w:eastAsia="Times New Roman" w:hAnsi="Times New Roman" w:cs="Times New Roman"/>
                <w:sz w:val="18"/>
                <w:szCs w:val="18"/>
              </w:rPr>
              <w:t xml:space="preserve"> alınarak belirlenmesi ya da başka değerleme teknikleri kullanılarak tahmin edilmesine ilişkin açıklamalar;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(e)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Her bir yeniden değerlenmiş maddi duran varlık grubu için, maliyet modeli kullanılmış olsaydı bu </w:t>
            </w:r>
            <w:r w:rsidRPr="008816D9">
              <w:rPr>
                <w:rFonts w:ascii="Times New Roman" w:eastAsia="Times New Roman" w:hAnsi="Times New Roman" w:cs="Times New Roman"/>
                <w:sz w:val="18"/>
                <w:szCs w:val="18"/>
              </w:rPr>
              <w:lastRenderedPageBreak/>
              <w:t>çerçevede muhasebeleştirilecek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defter </w:t>
            </w:r>
            <w:proofErr w:type="gramStart"/>
            <w:r w:rsidRPr="008816D9">
              <w:rPr>
                <w:rFonts w:ascii="Times New Roman" w:eastAsia="Times New Roman" w:hAnsi="Times New Roman" w:cs="Times New Roman"/>
                <w:sz w:val="18"/>
                <w:szCs w:val="18"/>
              </w:rPr>
              <w:t>değeri;</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(f)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Yeniden değerleme değer artışının dönem içindeki değişimi ve bakiyenin ortaklara dağıtılmasına ilişkin kısıtlamalar.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78.          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TMS 36 uyarınca 73 üncü Paragraf (e) bendi (iv)-(</w:t>
            </w:r>
            <w:proofErr w:type="spellStart"/>
            <w:r w:rsidRPr="008816D9">
              <w:rPr>
                <w:rFonts w:ascii="Times New Roman" w:eastAsia="Times New Roman" w:hAnsi="Times New Roman" w:cs="Times New Roman"/>
                <w:sz w:val="18"/>
                <w:szCs w:val="18"/>
              </w:rPr>
              <w:t>vi</w:t>
            </w:r>
            <w:proofErr w:type="spellEnd"/>
            <w:r w:rsidRPr="008816D9">
              <w:rPr>
                <w:rFonts w:ascii="Times New Roman" w:eastAsia="Times New Roman" w:hAnsi="Times New Roman" w:cs="Times New Roman"/>
                <w:sz w:val="18"/>
                <w:szCs w:val="18"/>
              </w:rPr>
              <w:t>) alt bentlerindeki açıklanması gereken bilgilere ek olarak, bir işletme, değeri düşen maddi duran varlıklarla ilgili bilgileri açıklar.</w:t>
            </w:r>
          </w:p>
          <w:p w:rsidR="008816D9" w:rsidRPr="008816D9" w:rsidRDefault="008816D9" w:rsidP="008816D9">
            <w:pPr>
              <w:spacing w:after="0" w:line="280" w:lineRule="atLeast"/>
              <w:ind w:left="72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79.</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Aşağıdaki bilgiler de finansal tablo kullanıcılarının ihtiyaçlarını karşılamaya yönelik olabilir:</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(a)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Geçici olarak atıl durumda olan maddi duran varlıkların defter değeri;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(b)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Halen kullanımda olan tamamen itfa olmuş maddi duran varlıkların brüt defter değerleri;</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(c)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Aktif kullanımdan çekilen ve TFRS 5 uyarınca satış amaçlı elde tutulan varlık olarak sınıflandırılmamış maddi duran varlıkların defter </w:t>
            </w:r>
            <w:proofErr w:type="gramStart"/>
            <w:r w:rsidRPr="008816D9">
              <w:rPr>
                <w:rFonts w:ascii="Times New Roman" w:eastAsia="Times New Roman" w:hAnsi="Times New Roman" w:cs="Times New Roman"/>
                <w:sz w:val="18"/>
                <w:szCs w:val="18"/>
              </w:rPr>
              <w:t>değeri;</w:t>
            </w:r>
            <w:proofErr w:type="gramEnd"/>
            <w:r w:rsidRPr="008816D9">
              <w:rPr>
                <w:rFonts w:ascii="Times New Roman" w:eastAsia="Times New Roman" w:hAnsi="Times New Roman" w:cs="Times New Roman"/>
                <w:sz w:val="18"/>
                <w:szCs w:val="18"/>
              </w:rPr>
              <w:t xml:space="preserve"> ve</w:t>
            </w:r>
          </w:p>
          <w:p w:rsidR="008816D9" w:rsidRPr="008816D9" w:rsidRDefault="008816D9" w:rsidP="008816D9">
            <w:pPr>
              <w:spacing w:after="0" w:line="280" w:lineRule="atLeast"/>
              <w:ind w:left="1440" w:hanging="720"/>
              <w:jc w:val="both"/>
              <w:rPr>
                <w:rFonts w:ascii="Arial" w:eastAsia="Times New Roman" w:hAnsi="Arial" w:cs="Arial"/>
                <w:color w:val="000000"/>
                <w:sz w:val="24"/>
                <w:szCs w:val="24"/>
              </w:rPr>
            </w:pPr>
            <w:r w:rsidRPr="008816D9">
              <w:rPr>
                <w:rFonts w:ascii="Times New Roman" w:eastAsia="Times New Roman" w:hAnsi="Times New Roman" w:cs="Times New Roman"/>
                <w:sz w:val="18"/>
                <w:szCs w:val="18"/>
              </w:rPr>
              <w:t>(d)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Maliyet metodu kullanılması durumunda; defter değerinden önemli ölçüde farklı olması halinde, maddi duran varlıkların gerçeğe uygun değeri.</w:t>
            </w:r>
          </w:p>
          <w:p w:rsidR="008816D9" w:rsidRPr="008816D9" w:rsidRDefault="008816D9" w:rsidP="008816D9">
            <w:pPr>
              <w:spacing w:after="0" w:line="280" w:lineRule="atLeast"/>
              <w:ind w:left="720"/>
              <w:jc w:val="both"/>
              <w:rPr>
                <w:rFonts w:ascii="Arial" w:eastAsia="Times New Roman" w:hAnsi="Arial" w:cs="Arial"/>
                <w:sz w:val="24"/>
                <w:szCs w:val="24"/>
              </w:rPr>
            </w:pPr>
            <w:r w:rsidRPr="008816D9">
              <w:rPr>
                <w:rFonts w:ascii="Times New Roman" w:eastAsia="Times New Roman" w:hAnsi="Times New Roman" w:cs="Times New Roman"/>
                <w:sz w:val="18"/>
                <w:szCs w:val="18"/>
              </w:rPr>
              <w:t>Bu nedenle yukarıdaki tutarların işletmelerce açıklanması teşvik edilir.</w:t>
            </w:r>
          </w:p>
          <w:p w:rsidR="008816D9" w:rsidRPr="008816D9" w:rsidRDefault="008816D9" w:rsidP="008816D9">
            <w:pPr>
              <w:spacing w:after="0" w:line="280" w:lineRule="atLeast"/>
              <w:ind w:left="720" w:right="100" w:hanging="720"/>
              <w:jc w:val="both"/>
              <w:rPr>
                <w:rFonts w:ascii="Arial" w:eastAsia="Times New Roman" w:hAnsi="Arial" w:cs="Arial"/>
                <w:sz w:val="24"/>
                <w:szCs w:val="24"/>
              </w:rPr>
            </w:pPr>
            <w:r w:rsidRPr="008816D9">
              <w:rPr>
                <w:rFonts w:ascii="Times New Roman" w:eastAsia="Times New Roman" w:hAnsi="Times New Roman" w:cs="Times New Roman"/>
                <w:b/>
                <w:bCs/>
                <w:sz w:val="18"/>
                <w:szCs w:val="18"/>
              </w:rPr>
              <w:t>Geçiş hükümleri</w:t>
            </w:r>
          </w:p>
          <w:p w:rsidR="008816D9" w:rsidRPr="008816D9" w:rsidRDefault="008816D9" w:rsidP="008816D9">
            <w:pPr>
              <w:spacing w:after="0" w:line="280" w:lineRule="atLeast"/>
              <w:ind w:left="720" w:right="100" w:hanging="720"/>
              <w:jc w:val="both"/>
              <w:rPr>
                <w:rFonts w:ascii="Arial" w:eastAsia="Times New Roman" w:hAnsi="Arial" w:cs="Arial"/>
                <w:sz w:val="24"/>
                <w:szCs w:val="24"/>
              </w:rPr>
            </w:pPr>
            <w:r w:rsidRPr="008816D9">
              <w:rPr>
                <w:rFonts w:ascii="Times New Roman" w:eastAsia="Times New Roman" w:hAnsi="Times New Roman" w:cs="Times New Roman"/>
                <w:sz w:val="18"/>
                <w:szCs w:val="18"/>
              </w:rPr>
              <w:t>80.          </w:t>
            </w:r>
            <w:r w:rsidRPr="008816D9">
              <w:rPr>
                <w:rFonts w:ascii="Times New Roman" w:eastAsia="Times New Roman" w:hAnsi="Times New Roman" w:cs="Times New Roman"/>
                <w:sz w:val="18"/>
              </w:rPr>
              <w:t> </w:t>
            </w:r>
            <w:r w:rsidRPr="008816D9">
              <w:rPr>
                <w:rFonts w:ascii="Times New Roman" w:eastAsia="Times New Roman" w:hAnsi="Times New Roman" w:cs="Times New Roman"/>
                <w:sz w:val="18"/>
                <w:szCs w:val="18"/>
              </w:rPr>
              <w:t xml:space="preserve">24-26 </w:t>
            </w:r>
            <w:proofErr w:type="spellStart"/>
            <w:r w:rsidRPr="008816D9">
              <w:rPr>
                <w:rFonts w:ascii="Times New Roman" w:eastAsia="Times New Roman" w:hAnsi="Times New Roman" w:cs="Times New Roman"/>
                <w:sz w:val="18"/>
                <w:szCs w:val="18"/>
              </w:rPr>
              <w:t>ncı</w:t>
            </w:r>
            <w:proofErr w:type="spellEnd"/>
            <w:r w:rsidRPr="008816D9">
              <w:rPr>
                <w:rFonts w:ascii="Times New Roman" w:eastAsia="Times New Roman" w:hAnsi="Times New Roman" w:cs="Times New Roman"/>
                <w:sz w:val="18"/>
                <w:szCs w:val="18"/>
              </w:rPr>
              <w:t xml:space="preserve"> Paragraflarda yer alan varlık takası işlemi ile elde edilen maddi duran varlık kalemlerinin başlangıçtaki ölçümlerine ilişkin hükümler, ileriye dönük olarak sadece gelecekteki işlemlere uygulanır.</w:t>
            </w:r>
          </w:p>
        </w:tc>
      </w:tr>
    </w:tbl>
    <w:p w:rsidR="008816D9" w:rsidRPr="008816D9" w:rsidRDefault="008816D9" w:rsidP="008816D9">
      <w:pPr>
        <w:spacing w:after="0" w:line="280" w:lineRule="atLeast"/>
        <w:rPr>
          <w:rFonts w:ascii="Times New Roman" w:eastAsia="Times New Roman" w:hAnsi="Times New Roman" w:cs="Times New Roman"/>
          <w:color w:val="000000"/>
          <w:sz w:val="27"/>
          <w:szCs w:val="27"/>
        </w:rPr>
      </w:pPr>
      <w:r w:rsidRPr="008816D9">
        <w:rPr>
          <w:rFonts w:ascii="Times New Roman" w:eastAsia="Times New Roman" w:hAnsi="Times New Roman" w:cs="Times New Roman"/>
          <w:color w:val="000000"/>
          <w:sz w:val="18"/>
          <w:szCs w:val="18"/>
        </w:rPr>
        <w:lastRenderedPageBreak/>
        <w:t> </w:t>
      </w:r>
    </w:p>
    <w:p w:rsidR="00A05364" w:rsidRDefault="00A05364"/>
    <w:sectPr w:rsidR="00A053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816D9"/>
    <w:rsid w:val="008816D9"/>
    <w:rsid w:val="00A053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m24">
    <w:name w:val="cm24"/>
    <w:basedOn w:val="Normal"/>
    <w:rsid w:val="008816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816D9"/>
  </w:style>
  <w:style w:type="character" w:customStyle="1" w:styleId="spelle">
    <w:name w:val="spelle"/>
    <w:basedOn w:val="VarsaylanParagrafYazTipi"/>
    <w:rsid w:val="008816D9"/>
  </w:style>
  <w:style w:type="paragraph" w:customStyle="1" w:styleId="default">
    <w:name w:val="default"/>
    <w:basedOn w:val="Normal"/>
    <w:rsid w:val="008816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435">
    <w:name w:val="cm435"/>
    <w:basedOn w:val="Normal"/>
    <w:rsid w:val="008816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23">
    <w:name w:val="cm123"/>
    <w:basedOn w:val="Normal"/>
    <w:rsid w:val="008816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316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6485</Words>
  <Characters>36970</Characters>
  <Application>Microsoft Office Word</Application>
  <DocSecurity>0</DocSecurity>
  <Lines>308</Lines>
  <Paragraphs>86</Paragraphs>
  <ScaleCrop>false</ScaleCrop>
  <Company/>
  <LinksUpToDate>false</LinksUpToDate>
  <CharactersWithSpaces>43369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2014-11-12T06:05:00Z</dcterms:created>
  <dcterms:modified xsi:type="dcterms:W3CDTF">2014-11-12T06:06:00Z</dcterms:modified>
</cp:coreProperties>
</file>